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717FD0" w:rsidP="3C7701F1" w:rsidRDefault="00717FD0" w14:paraId="672A6659" wp14:textId="29B1DCE0">
      <w:pPr>
        <w:rPr>
          <w:rFonts w:ascii="Arial" w:hAnsi="Arial" w:cs="Arial"/>
          <w:b w:val="1"/>
          <w:bCs w:val="1"/>
          <w:sz w:val="36"/>
          <w:szCs w:val="36"/>
        </w:rPr>
      </w:pPr>
    </w:p>
    <w:p xmlns:wp14="http://schemas.microsoft.com/office/word/2010/wordml" w:rsidRPr="00616D25" w:rsidR="0081513E" w:rsidP="00616D25" w:rsidRDefault="00826DDA" w14:paraId="7E896045" wp14:textId="77777777">
      <w:pPr>
        <w:rPr>
          <w:rFonts w:ascii="Arial" w:hAnsi="Arial" w:cs="Arial"/>
          <w:sz w:val="36"/>
          <w:szCs w:val="36"/>
        </w:rPr>
      </w:pPr>
      <w:r>
        <w:rPr>
          <w:rFonts w:ascii="Arial" w:hAnsi="Arial" w:cs="Arial"/>
          <w:b/>
          <w:sz w:val="36"/>
          <w:szCs w:val="36"/>
        </w:rPr>
        <w:t>Order</w:t>
      </w:r>
      <w:r w:rsidR="000574E9">
        <w:rPr>
          <w:rFonts w:ascii="Arial" w:hAnsi="Arial" w:cs="Arial"/>
          <w:b/>
          <w:sz w:val="36"/>
          <w:szCs w:val="36"/>
        </w:rPr>
        <w:t xml:space="preserve"> Schedule 20</w:t>
      </w:r>
      <w:r w:rsidR="00616D25">
        <w:rPr>
          <w:rFonts w:ascii="Arial" w:hAnsi="Arial" w:cs="Arial"/>
          <w:b/>
          <w:sz w:val="36"/>
          <w:szCs w:val="36"/>
        </w:rPr>
        <w:t xml:space="preserve"> (</w:t>
      </w:r>
      <w:r>
        <w:rPr>
          <w:rFonts w:ascii="Arial" w:hAnsi="Arial" w:cs="Arial"/>
          <w:b/>
          <w:sz w:val="36"/>
          <w:szCs w:val="36"/>
        </w:rPr>
        <w:t>Order</w:t>
      </w:r>
      <w:r w:rsidR="000574E9">
        <w:rPr>
          <w:rFonts w:ascii="Arial" w:hAnsi="Arial" w:cs="Arial"/>
          <w:b/>
          <w:sz w:val="36"/>
          <w:szCs w:val="36"/>
        </w:rPr>
        <w:t xml:space="preserve"> </w:t>
      </w:r>
      <w:r w:rsidRPr="00616D25" w:rsidR="00562676">
        <w:rPr>
          <w:rFonts w:ascii="Arial" w:hAnsi="Arial" w:cs="Arial"/>
          <w:b/>
          <w:sz w:val="36"/>
          <w:szCs w:val="36"/>
        </w:rPr>
        <w:t>S</w:t>
      </w:r>
      <w:r w:rsidR="000574E9">
        <w:rPr>
          <w:rFonts w:ascii="Arial" w:hAnsi="Arial" w:cs="Arial"/>
          <w:b/>
          <w:sz w:val="36"/>
          <w:szCs w:val="36"/>
        </w:rPr>
        <w:t>pecification</w:t>
      </w:r>
      <w:r w:rsidR="00616D25">
        <w:rPr>
          <w:rFonts w:ascii="Arial" w:hAnsi="Arial" w:cs="Arial"/>
          <w:b/>
          <w:sz w:val="36"/>
          <w:szCs w:val="36"/>
        </w:rPr>
        <w:t>)</w:t>
      </w:r>
      <w:r w:rsidRPr="00616D25" w:rsidR="00FA26ED">
        <w:rPr>
          <w:rFonts w:ascii="Arial" w:hAnsi="Arial" w:cs="Arial"/>
          <w:sz w:val="36"/>
          <w:szCs w:val="36"/>
        </w:rPr>
        <w:t xml:space="preserve"> </w:t>
      </w:r>
    </w:p>
    <w:p xmlns:wp14="http://schemas.microsoft.com/office/word/2010/wordml" w:rsidRPr="000C76ED" w:rsidR="007E12FE" w:rsidP="007E12FE" w:rsidRDefault="007E12FE" w14:paraId="595DD015" wp14:textId="77777777">
      <w:pPr>
        <w:pStyle w:val="GPSL2Numbered"/>
        <w:ind w:left="0" w:firstLine="0"/>
        <w:jc w:val="left"/>
        <w:rPr>
          <w:rFonts w:ascii="Arial" w:hAnsi="Arial"/>
          <w:sz w:val="24"/>
        </w:rPr>
      </w:pPr>
      <w:bookmarkStart w:name="_Hlt365637504" w:id="0"/>
      <w:bookmarkStart w:name="_Hlt365637641" w:id="1"/>
      <w:bookmarkStart w:name="_Hlt365636904" w:id="2"/>
      <w:bookmarkStart w:name="_Hlt365636907" w:id="3"/>
      <w:bookmarkStart w:name="_Toc349230508" w:id="4"/>
      <w:bookmarkStart w:name="_Toc349230509" w:id="5"/>
      <w:bookmarkStart w:name="_Toc349230615" w:id="6"/>
      <w:bookmarkStart w:name="_Toc349230624" w:id="7"/>
      <w:bookmarkStart w:name="_Toc349230661" w:id="8"/>
      <w:bookmarkStart w:name="_Toc349230715" w:id="9"/>
      <w:bookmarkStart w:name="_Toc349230717" w:id="10"/>
      <w:bookmarkStart w:name="_Toc349231564" w:id="11"/>
      <w:bookmarkStart w:name="_Toc348712421" w:id="12"/>
      <w:bookmarkStart w:name="_Toc348712423" w:id="13"/>
      <w:bookmarkStart w:name="_Toc348712425" w:id="14"/>
      <w:bookmarkStart w:name="_Toc349230720" w:id="15"/>
      <w:bookmarkStart w:name="_Toc349231566" w:id="16"/>
      <w:bookmarkStart w:name="_Toc348712427" w:id="17"/>
      <w:bookmarkStart w:name="_Toc348712429" w:id="18"/>
      <w:bookmarkStart w:name="_Toc349230723" w:id="19"/>
      <w:bookmarkStart w:name="_Toc348712431" w:id="20"/>
      <w:bookmarkStart w:name="_Toc349230725" w:id="21"/>
      <w:bookmarkStart w:name="_Toc349231569" w:id="22"/>
      <w:bookmarkStart w:name="_Toc349230741" w:id="23"/>
      <w:bookmarkStart w:name="_Toc349231585" w:id="24"/>
      <w:bookmarkStart w:name="_Toc349232221" w:id="25"/>
      <w:bookmarkStart w:name="_Toc349230757" w:id="26"/>
      <w:bookmarkStart w:name="_Toc349230765" w:id="27"/>
      <w:bookmarkStart w:name="_Toc349231607" w:id="28"/>
      <w:bookmarkStart w:name="_Toc349232238" w:id="29"/>
      <w:bookmarkStart w:name="_Toc349230785" w:id="30"/>
      <w:bookmarkStart w:name="_Toc349231627" w:id="31"/>
      <w:bookmarkStart w:name="_Toc349230790" w:id="32"/>
      <w:bookmarkStart w:name="_Toc349231632" w:id="33"/>
      <w:bookmarkStart w:name="_Toc349230792" w:id="34"/>
      <w:bookmarkStart w:name="_Toc349230803" w:id="35"/>
      <w:bookmarkStart w:name="_Toc349231642" w:id="36"/>
      <w:bookmarkStart w:name="_Toc349232261" w:id="37"/>
      <w:bookmarkStart w:name="_Toc349230813" w:id="38"/>
      <w:bookmarkStart w:name="_Toc349231652" w:id="39"/>
      <w:bookmarkStart w:name="_Toc349232271" w:id="40"/>
      <w:bookmarkStart w:name="_Toc349230815" w:id="41"/>
      <w:bookmarkStart w:name="_Toc349231654" w:id="42"/>
      <w:bookmarkStart w:name="_Toc349232273" w:id="43"/>
      <w:bookmarkStart w:name="_Toc349230822" w:id="44"/>
      <w:bookmarkStart w:name="_Toc349231661" w:id="45"/>
      <w:bookmarkStart w:name="_Toc349232279" w:id="46"/>
      <w:bookmarkStart w:name="_Toc349230832" w:id="47"/>
      <w:bookmarkStart w:name="_Toc348712442" w:id="48"/>
      <w:bookmarkStart w:name="_Toc349230834" w:id="49"/>
      <w:bookmarkStart w:name="_Toc349231671" w:id="50"/>
      <w:bookmarkStart w:name="_Toc349230841" w:id="51"/>
      <w:bookmarkStart w:name="_Toc349231678" w:id="52"/>
      <w:bookmarkStart w:name="_Toc349232291" w:id="53"/>
      <w:bookmarkStart w:name="_Toc349230869" w:id="54"/>
      <w:bookmarkStart w:name="_Toc348712444" w:id="55"/>
      <w:bookmarkStart w:name="_Toc348712446" w:id="56"/>
      <w:bookmarkStart w:name="_Toc348712448" w:id="57"/>
      <w:bookmarkStart w:name="_Toc349230895" w:id="58"/>
      <w:bookmarkStart w:name="_Toc349231722" w:id="59"/>
      <w:bookmarkStart w:name="_Toc349230912" w:id="60"/>
      <w:bookmarkStart w:name="_Toc349230938" w:id="61"/>
      <w:bookmarkStart w:name="_Toc349231748" w:id="62"/>
      <w:bookmarkStart w:name="_Toc348712500" w:id="63"/>
      <w:bookmarkStart w:name="_Toc349231028" w:id="64"/>
      <w:bookmarkStart w:name="_Toc349231805" w:id="65"/>
      <w:bookmarkStart w:name="_Toc348712594" w:id="66"/>
      <w:bookmarkStart w:name="_Toc349231076" w:id="67"/>
      <w:bookmarkStart w:name="_Toc349231179" w:id="68"/>
      <w:bookmarkStart w:name="_Toc349231185" w:id="69"/>
      <w:bookmarkStart w:name="_Toc348712710" w:id="70"/>
      <w:bookmarkStart w:name="_Toc348712716" w:id="71"/>
      <w:bookmarkStart w:name="_Toc349231204" w:id="7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0C76ED">
        <w:rPr>
          <w:rFonts w:ascii="Arial" w:hAnsi="Arial"/>
          <w:sz w:val="24"/>
        </w:rPr>
        <w:t xml:space="preserve">This Schedule sets out the characteristics of the Deliverables that the Supplier will be required to make </w:t>
      </w:r>
      <w:r>
        <w:rPr>
          <w:rFonts w:ascii="Arial" w:hAnsi="Arial"/>
          <w:sz w:val="24"/>
        </w:rPr>
        <w:t xml:space="preserve">to the </w:t>
      </w:r>
      <w:r w:rsidRPr="000C76ED">
        <w:rPr>
          <w:rFonts w:ascii="Arial" w:hAnsi="Arial"/>
          <w:sz w:val="24"/>
        </w:rPr>
        <w:t xml:space="preserve">Buyers under this </w:t>
      </w:r>
      <w:r w:rsidR="00826DDA">
        <w:rPr>
          <w:rFonts w:ascii="Arial" w:hAnsi="Arial"/>
          <w:sz w:val="24"/>
        </w:rPr>
        <w:t>Order</w:t>
      </w:r>
      <w:r>
        <w:rPr>
          <w:rFonts w:ascii="Arial" w:hAnsi="Arial"/>
          <w:sz w:val="24"/>
        </w:rPr>
        <w:t xml:space="preserve"> Contract</w:t>
      </w:r>
    </w:p>
    <w:p xmlns:wp14="http://schemas.microsoft.com/office/word/2010/wordml" w:rsidRPr="00FB1F1B" w:rsidR="007E12FE" w:rsidP="007E12FE" w:rsidRDefault="007E12FE" w14:paraId="0A37501D" wp14:textId="77777777">
      <w:pPr>
        <w:pStyle w:val="GPSL2NumberedBoldHeading"/>
        <w:numPr>
          <w:ilvl w:val="0"/>
          <w:numId w:val="0"/>
        </w:numPr>
        <w:jc w:val="left"/>
        <w:rPr>
          <w:rFonts w:ascii="Arial" w:hAnsi="Arial"/>
          <w:sz w:val="24"/>
          <w:highlight w:val="yellow"/>
        </w:rPr>
      </w:pPr>
    </w:p>
    <w:p xmlns:wp14="http://schemas.microsoft.com/office/word/2010/wordml" w:rsidR="00D2581B" w:rsidP="2E3F261B" w:rsidRDefault="00D2581B" w14:paraId="1887E47C" wp14:textId="2A1AB58A">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R="00D2581B" w:rsidP="2E3F261B" w:rsidRDefault="00D2581B" w14:paraId="1A0CF48E" wp14:textId="140D0C95">
      <w:pPr>
        <w:pStyle w:val="ListParagraph"/>
        <w:widowControl w:val="0"/>
        <w:numPr>
          <w:ilvl w:val="0"/>
          <w:numId w:val="84"/>
        </w:numPr>
        <w:rPr>
          <w:rFonts w:ascii="Arial" w:hAnsi="Arial" w:eastAsia="Arial" w:cs="Arial"/>
          <w:b w:val="0"/>
          <w:bCs w:val="0"/>
          <w:i w:val="0"/>
          <w:iCs w:val="0"/>
          <w:caps w:val="0"/>
          <w:smallCaps w:val="0"/>
          <w:noProof w:val="0"/>
          <w:color w:val="000000" w:themeColor="text1" w:themeTint="FF" w:themeShade="FF"/>
          <w:sz w:val="32"/>
          <w:szCs w:val="32"/>
          <w:lang w:val="en-GB"/>
        </w:rPr>
      </w:pPr>
      <w:r w:rsidRPr="2E3F261B" w:rsidR="2A6B4A4C">
        <w:rPr>
          <w:rFonts w:ascii="Arial" w:hAnsi="Arial" w:eastAsia="Arial" w:cs="Arial"/>
          <w:b w:val="1"/>
          <w:bCs w:val="1"/>
          <w:i w:val="0"/>
          <w:iCs w:val="0"/>
          <w:caps w:val="0"/>
          <w:smallCaps w:val="0"/>
          <w:noProof w:val="0"/>
          <w:color w:val="000000" w:themeColor="text1" w:themeTint="FF" w:themeShade="FF"/>
          <w:sz w:val="32"/>
          <w:szCs w:val="32"/>
          <w:lang w:val="en-GB"/>
        </w:rPr>
        <w:t>Background</w:t>
      </w:r>
    </w:p>
    <w:p xmlns:wp14="http://schemas.microsoft.com/office/word/2010/wordml" w:rsidR="00D2581B" w:rsidP="2E3F261B" w:rsidRDefault="00D2581B" w14:paraId="4B8534E0" wp14:textId="1ADF021C">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32"/>
          <w:szCs w:val="32"/>
          <w:lang w:val="en-GB"/>
        </w:rPr>
      </w:pPr>
    </w:p>
    <w:p xmlns:wp14="http://schemas.microsoft.com/office/word/2010/wordml" w:rsidR="00D2581B" w:rsidP="2E3F261B" w:rsidRDefault="00D2581B" w14:paraId="2679AD83" wp14:textId="0202F58F">
      <w:pPr>
        <w:widowControl w:val="0"/>
        <w:numPr>
          <w:ilvl w:val="0"/>
          <w:numId w:val="0"/>
        </w:numPr>
        <w:shd w:val="clear" w:color="auto" w:fill="FFFFFF" w:themeFill="background1"/>
        <w:spacing w:after="392"/>
        <w:rPr>
          <w:rFonts w:ascii="Arial" w:hAnsi="Arial" w:eastAsia="Arial" w:cs="Arial"/>
          <w:b w:val="0"/>
          <w:bCs w:val="0"/>
          <w:i w:val="0"/>
          <w:iCs w:val="0"/>
          <w:caps w:val="0"/>
          <w:smallCaps w:val="0"/>
          <w:noProof w:val="0"/>
          <w:color w:val="1F497D" w:themeColor="text2"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The Curriculum and Assessment Review has been set up to review the national curriculum and statutory assessment system in England, including qualification pathways. It will consider children and young people’s education and experiences from ages 5 to 19. Further details about the Review’s aims, its terms of reference and working principles can be found </w:t>
      </w:r>
      <w:hyperlink r:id="Re0fa9bd013e24398">
        <w:r w:rsidRPr="2E3F261B" w:rsidR="2A6B4A4C">
          <w:rPr>
            <w:rStyle w:val="Hyperlink"/>
            <w:rFonts w:ascii="Arial" w:hAnsi="Arial" w:eastAsia="Arial" w:cs="Arial"/>
            <w:b w:val="0"/>
            <w:bCs w:val="0"/>
            <w:i w:val="0"/>
            <w:iCs w:val="0"/>
            <w:caps w:val="0"/>
            <w:smallCaps w:val="0"/>
            <w:strike w:val="0"/>
            <w:dstrike w:val="0"/>
            <w:noProof w:val="0"/>
            <w:sz w:val="24"/>
            <w:szCs w:val="24"/>
            <w:lang w:val="en-GB"/>
          </w:rPr>
          <w:t>here</w:t>
        </w:r>
      </w:hyperlink>
      <w:r w:rsidRPr="2E3F261B" w:rsidR="2A6B4A4C">
        <w:rPr>
          <w:rFonts w:ascii="Arial" w:hAnsi="Arial" w:eastAsia="Arial" w:cs="Arial"/>
          <w:b w:val="0"/>
          <w:bCs w:val="0"/>
          <w:i w:val="0"/>
          <w:iCs w:val="0"/>
          <w:caps w:val="0"/>
          <w:smallCaps w:val="0"/>
          <w:noProof w:val="0"/>
          <w:color w:val="1F497D" w:themeColor="text2" w:themeTint="FF" w:themeShade="FF"/>
          <w:sz w:val="24"/>
          <w:szCs w:val="24"/>
          <w:lang w:val="en-GB"/>
        </w:rPr>
        <w:t xml:space="preserve">. </w:t>
      </w:r>
    </w:p>
    <w:p xmlns:wp14="http://schemas.microsoft.com/office/word/2010/wordml" w:rsidR="00D2581B" w:rsidP="2E3F261B" w:rsidRDefault="00D2581B" w14:paraId="39ED32B9" wp14:textId="6E6DC72F">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The Review aims to refresh the curriculum to ensure it is cutting edge, fit for purpose and meeting the needs of children and young people to support their future life and work. Building on the Government’s commitment to high standards in the curriculum in England, whilst ensuring that the curriculum appropriately balances ambition, excellence, relevance, flexibility and inclusivity for all our children and young people. The Review will address the key problems and hard barriers to achievement in the curriculum and assessment system from KS1-5, and ensure meaningful, rigorous and high-value pathways for all at 16-19. </w:t>
      </w:r>
    </w:p>
    <w:p xmlns:wp14="http://schemas.microsoft.com/office/word/2010/wordml" w:rsidR="00D2581B" w:rsidP="2E3F261B" w:rsidRDefault="00D2581B" w14:paraId="501953FD" wp14:textId="719C8DB6">
      <w:pPr>
        <w:widowControl w:val="1"/>
        <w:numPr>
          <w:ilvl w:val="0"/>
          <w:numId w:val="0"/>
        </w:numPr>
        <w:spacing w:before="0" w:beforeAutospacing="off" w:after="0" w:afterAutospacing="off"/>
        <w:rPr>
          <w:rFonts w:ascii="Segoe UI" w:hAnsi="Segoe UI" w:eastAsia="Segoe UI" w:cs="Segoe UI"/>
          <w:b w:val="0"/>
          <w:bCs w:val="0"/>
          <w:i w:val="0"/>
          <w:iCs w:val="0"/>
          <w:caps w:val="0"/>
          <w:smallCaps w:val="0"/>
          <w:noProof w:val="0"/>
          <w:color w:val="000000" w:themeColor="text1" w:themeTint="FF" w:themeShade="FF"/>
          <w:sz w:val="18"/>
          <w:szCs w:val="18"/>
          <w:lang w:val="en-GB"/>
        </w:rPr>
      </w:pPr>
    </w:p>
    <w:p xmlns:wp14="http://schemas.microsoft.com/office/word/2010/wordml" w:rsidR="00D2581B" w:rsidP="2E3F261B" w:rsidRDefault="00D2581B" w14:paraId="1AA46B58" wp14:textId="145311A4">
      <w:pPr>
        <w:widowControl w:val="0"/>
        <w:numPr>
          <w:ilvl w:val="0"/>
          <w:numId w:val="0"/>
        </w:numPr>
        <w:shd w:val="clear" w:color="auto" w:fill="FFFFFF" w:themeFill="background1"/>
        <w:spacing w:after="392"/>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As set out in the </w:t>
      </w:r>
      <w:hyperlink r:id="R7b00754edfbd4c24">
        <w:r w:rsidRPr="2E3F261B" w:rsidR="2A6B4A4C">
          <w:rPr>
            <w:rStyle w:val="Hyperlink"/>
            <w:rFonts w:ascii="Arial" w:hAnsi="Arial" w:eastAsia="Arial" w:cs="Arial"/>
            <w:b w:val="0"/>
            <w:bCs w:val="0"/>
            <w:i w:val="0"/>
            <w:iCs w:val="0"/>
            <w:caps w:val="0"/>
            <w:smallCaps w:val="0"/>
            <w:strike w:val="0"/>
            <w:dstrike w:val="0"/>
            <w:noProof w:val="0"/>
            <w:sz w:val="24"/>
            <w:szCs w:val="24"/>
            <w:lang w:val="en-GB"/>
          </w:rPr>
          <w:t>Review principles</w:t>
        </w:r>
      </w:hyperlink>
      <w:r w:rsidRPr="2E3F261B" w:rsidR="2A6B4A4C">
        <w:rPr>
          <w:rFonts w:ascii="Arial" w:hAnsi="Arial" w:eastAsia="Arial" w:cs="Arial"/>
          <w:b w:val="0"/>
          <w:bCs w:val="0"/>
          <w:i w:val="0"/>
          <w:iCs w:val="0"/>
          <w:caps w:val="0"/>
          <w:smallCaps w:val="0"/>
          <w:noProof w:val="0"/>
          <w:color w:val="1F497D" w:themeColor="text2" w:themeTint="FF" w:themeShade="FF"/>
          <w:sz w:val="24"/>
          <w:szCs w:val="24"/>
          <w:lang w:val="en-GB"/>
        </w:rPr>
        <w:t>,</w:t>
      </w: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 the Review will be rigorously evidence and data driven. The launching of this call for evidence is the first step in hearing evidence from stakeholders. This will help build the understanding of the strengths of the current system and identify the areas that most need to change to improve outcomes for children and young people. It will also provide insight into how we can ensure that the curriculum is deliverable in a way that is consistent with manageable and sustainable workloads for education staff.  </w:t>
      </w:r>
    </w:p>
    <w:p xmlns:wp14="http://schemas.microsoft.com/office/word/2010/wordml" w:rsidR="00D2581B" w:rsidP="2E3F261B" w:rsidRDefault="00D2581B" w14:paraId="0ED3F4D0" wp14:textId="26B23C40">
      <w:pPr>
        <w:pStyle w:val="paragraph"/>
        <w:widowControl w:val="1"/>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Understanding the views, and the evidence and experiences that underpin them, will be crucial in informing the Review. Responses are expected from a broad range of people who will be interested, such as young people and their parents, teachers, lecturers, education leaders, subject experts, researchers and employers. There is likely to be a strong interest in the Review and consequently there are likely to be a high volume of responses to the Call for Evidence.  </w:t>
      </w:r>
    </w:p>
    <w:p xmlns:wp14="http://schemas.microsoft.com/office/word/2010/wordml" w:rsidR="00D2581B" w:rsidP="2E3F261B" w:rsidRDefault="00D2581B" w14:paraId="4FAF2F1D" wp14:textId="6217821A">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B0C0C"/>
          <w:sz w:val="24"/>
          <w:szCs w:val="24"/>
          <w:lang w:val="en-GB"/>
        </w:rPr>
      </w:pPr>
    </w:p>
    <w:p xmlns:wp14="http://schemas.microsoft.com/office/word/2010/wordml" w:rsidR="00D2581B" w:rsidP="2E3F261B" w:rsidRDefault="00D2581B" w14:paraId="1E4D46C1" wp14:textId="3355C2D8">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B0C0C"/>
          <w:sz w:val="24"/>
          <w:szCs w:val="24"/>
          <w:lang w:val="en-GB"/>
        </w:rPr>
        <w:t xml:space="preserve">The Call for Evidence can be found here: </w:t>
      </w:r>
      <w:r w:rsidRPr="2E3F261B" w:rsidR="2A6B4A4C">
        <w:rPr>
          <w:rStyle w:val="normaltextrun"/>
          <w:rFonts w:ascii="Arial" w:hAnsi="Arial" w:eastAsia="Arial" w:cs="Arial"/>
          <w:b w:val="0"/>
          <w:bCs w:val="0"/>
          <w:i w:val="0"/>
          <w:iCs w:val="0"/>
          <w:caps w:val="0"/>
          <w:smallCaps w:val="0"/>
          <w:strike w:val="0"/>
          <w:dstrike w:val="0"/>
          <w:noProof w:val="0"/>
          <w:color w:val="1F497D" w:themeColor="text2" w:themeTint="FF" w:themeShade="FF"/>
          <w:sz w:val="24"/>
          <w:szCs w:val="24"/>
          <w:u w:val="single"/>
          <w:lang w:val="en-GB"/>
        </w:rPr>
        <w:t>Improving the curriculum and assessment system - GOV.UK (</w:t>
      </w:r>
      <w:hyperlink>
        <w:r w:rsidRPr="2E3F261B" w:rsidR="2A6B4A4C">
          <w:rPr>
            <w:rStyle w:val="Hyperlink"/>
            <w:rFonts w:ascii="Arial" w:hAnsi="Arial" w:eastAsia="Arial" w:cs="Arial"/>
            <w:b w:val="0"/>
            <w:bCs w:val="0"/>
            <w:i w:val="0"/>
            <w:iCs w:val="0"/>
            <w:caps w:val="0"/>
            <w:smallCaps w:val="0"/>
            <w:strike w:val="0"/>
            <w:dstrike w:val="0"/>
            <w:noProof w:val="0"/>
            <w:sz w:val="24"/>
            <w:szCs w:val="24"/>
            <w:lang w:val="en-GB"/>
          </w:rPr>
          <w:t>www.gov.uk</w:t>
        </w:r>
      </w:hyperlink>
      <w:r w:rsidRPr="2E3F261B" w:rsidR="2A6B4A4C">
        <w:rPr>
          <w:rStyle w:val="Hyperlink"/>
          <w:rFonts w:ascii="Arial" w:hAnsi="Arial" w:eastAsia="Arial" w:cs="Arial"/>
          <w:b w:val="0"/>
          <w:bCs w:val="0"/>
          <w:i w:val="0"/>
          <w:iCs w:val="0"/>
          <w:caps w:val="0"/>
          <w:smallCaps w:val="0"/>
          <w:strike w:val="0"/>
          <w:dstrike w:val="0"/>
          <w:noProof w:val="0"/>
          <w:sz w:val="24"/>
          <w:szCs w:val="24"/>
          <w:lang w:val="en-GB"/>
        </w:rPr>
        <w:t>) </w:t>
      </w:r>
      <w:r w:rsidRPr="2E3F261B" w:rsidR="2A6B4A4C">
        <w:rPr>
          <w:rStyle w:val="eop"/>
          <w:rFonts w:ascii="Arial" w:hAnsi="Arial" w:eastAsia="Arial" w:cs="Arial"/>
          <w:b w:val="0"/>
          <w:bCs w:val="0"/>
          <w:i w:val="0"/>
          <w:iCs w:val="0"/>
          <w:caps w:val="0"/>
          <w:smallCaps w:val="0"/>
          <w:noProof w:val="0"/>
          <w:color w:val="000000" w:themeColor="text1" w:themeTint="FF" w:themeShade="FF"/>
          <w:sz w:val="24"/>
          <w:szCs w:val="24"/>
          <w:lang w:val="en-GB"/>
        </w:rPr>
        <w:t xml:space="preserve"> The call for evidence asks respondents to provide evidence to support their answers, specific examples, and, where possible, solutions that consider feasibility.  </w:t>
      </w:r>
    </w:p>
    <w:p xmlns:wp14="http://schemas.microsoft.com/office/word/2010/wordml" w:rsidR="00D2581B" w:rsidP="2E3F261B" w:rsidRDefault="00D2581B" w14:paraId="1BA559C2" wp14:textId="29971235">
      <w:pPr>
        <w:pStyle w:val="paragraph"/>
        <w:widowControl w:val="1"/>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 </w:t>
      </w:r>
    </w:p>
    <w:p xmlns:wp14="http://schemas.microsoft.com/office/word/2010/wordml" w:rsidR="00D2581B" w:rsidP="2E3F261B" w:rsidRDefault="00D2581B" w14:paraId="41643DFD" wp14:textId="0877BE49">
      <w:pPr>
        <w:pStyle w:val="paragraph"/>
        <w:widowControl w:val="1"/>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This written evidence, alongside other forms of evidence collection such as through a period of engagement, will inform the publication of an interim report in early 2025 which will set out the Review’s interim findings and confirm key areas for further work. The final report and recommendations will be published in late 2025.  </w:t>
      </w:r>
    </w:p>
    <w:p xmlns:wp14="http://schemas.microsoft.com/office/word/2010/wordml" w:rsidR="00D2581B" w:rsidP="2E3F261B" w:rsidRDefault="00D2581B" w14:paraId="20FA5CF5" wp14:textId="6F4A0D33">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0099E2C0" wp14:textId="30B1641C">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598F07AD" wp14:textId="144F7F33">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D13438"/>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DfE is looking to award a contract to undertake an analysis of the Call for Evidence responses and to develop reports of the analyses for the Curriculum and Assessment Review (CAR) team. The analyses and reports will feed into the policy development of Curriculum and Assessment Review. It is anticipated that the contractor will provide a final written report, alongside other deliverables, and content from this report will be included in DfE published materials to sit alongside the Review’s interim report and recommendations to be published in early 2025. </w:t>
      </w:r>
      <w:r w:rsidRPr="2E3F261B" w:rsidR="2A6B4A4C">
        <w:rPr>
          <w:rStyle w:val="eop"/>
          <w:rFonts w:ascii="Arial" w:hAnsi="Arial" w:eastAsia="Arial" w:cs="Arial"/>
          <w:b w:val="0"/>
          <w:bCs w:val="0"/>
          <w:i w:val="0"/>
          <w:iCs w:val="0"/>
          <w:caps w:val="0"/>
          <w:smallCaps w:val="0"/>
          <w:noProof w:val="0"/>
          <w:color w:val="D13438"/>
          <w:sz w:val="24"/>
          <w:szCs w:val="24"/>
          <w:lang w:val="en-GB"/>
        </w:rPr>
        <w:t> </w:t>
      </w:r>
    </w:p>
    <w:p xmlns:wp14="http://schemas.microsoft.com/office/word/2010/wordml" w:rsidR="00D2581B" w:rsidP="2E3F261B" w:rsidRDefault="00D2581B" w14:paraId="7CA7F2A5" wp14:textId="4E888173">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32"/>
          <w:szCs w:val="32"/>
          <w:lang w:val="en-GB"/>
        </w:rPr>
      </w:pPr>
    </w:p>
    <w:p xmlns:wp14="http://schemas.microsoft.com/office/word/2010/wordml" w:rsidR="00D2581B" w:rsidP="2E3F261B" w:rsidRDefault="00D2581B" w14:paraId="3779C6D2" wp14:textId="3F158E5F">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44CCDED3" wp14:textId="3205E361">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1"/>
          <w:bCs w:val="1"/>
          <w:i w:val="0"/>
          <w:iCs w:val="0"/>
          <w:caps w:val="0"/>
          <w:smallCaps w:val="0"/>
          <w:noProof w:val="0"/>
          <w:color w:val="000000" w:themeColor="text1" w:themeTint="FF" w:themeShade="FF"/>
          <w:sz w:val="24"/>
          <w:szCs w:val="24"/>
          <w:lang w:val="en-US"/>
        </w:rPr>
        <w:t xml:space="preserve">Objectives </w:t>
      </w:r>
    </w:p>
    <w:p xmlns:wp14="http://schemas.microsoft.com/office/word/2010/wordml" w:rsidR="00D2581B" w:rsidP="2E3F261B" w:rsidRDefault="00D2581B" w14:paraId="3671ABE4" wp14:textId="3898801A">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3CA7581F" wp14:textId="2CA0A47C">
      <w:pPr>
        <w:widowControl w:val="0"/>
        <w:numPr>
          <w:ilvl w:val="0"/>
          <w:numId w:val="0"/>
        </w:numPr>
        <w:spacing w:line="259" w:lineRule="auto"/>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US"/>
        </w:rPr>
        <w:t xml:space="preserve">This project will involve: </w:t>
      </w:r>
    </w:p>
    <w:p xmlns:wp14="http://schemas.microsoft.com/office/word/2010/wordml" w:rsidR="00D2581B" w:rsidP="2E3F261B" w:rsidRDefault="00D2581B" w14:paraId="426E35F6" wp14:textId="30536466">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382202C8" wp14:textId="56DA94BB">
      <w:pPr>
        <w:pStyle w:val="ListParagraph"/>
        <w:widowControl w:val="0"/>
        <w:numPr>
          <w:ilvl w:val="0"/>
          <w:numId w:val="85"/>
        </w:numPr>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Analysing </w:t>
      </w:r>
      <w:r w:rsidRPr="2E3F261B" w:rsidR="2A6B4A4C">
        <w:rPr>
          <w:rFonts w:ascii="Arial" w:hAnsi="Arial" w:eastAsia="Arial" w:cs="Arial"/>
          <w:b w:val="1"/>
          <w:bCs w:val="1"/>
          <w:i w:val="1"/>
          <w:iCs w:val="1"/>
          <w:caps w:val="0"/>
          <w:smallCaps w:val="0"/>
          <w:noProof w:val="0"/>
          <w:color w:val="000000" w:themeColor="text1" w:themeTint="FF" w:themeShade="FF"/>
          <w:sz w:val="24"/>
          <w:szCs w:val="24"/>
          <w:lang w:val="en-GB"/>
        </w:rPr>
        <w:t>all</w:t>
      </w: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 responses to the Call for Evidence that are on Citizenspace and submitted via the CAR inbox. This will include both written responses to the specific questions and collating and sharing any additional evidence underpinning the responses. This will include systematically organising, and quantifying, answers to the discrete questions in the call for evidence</w:t>
      </w:r>
    </w:p>
    <w:p xmlns:wp14="http://schemas.microsoft.com/office/word/2010/wordml" w:rsidR="00D2581B" w:rsidP="2E3F261B" w:rsidRDefault="00D2581B" w14:paraId="22126AA7" wp14:textId="12DF1DFE">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3516F638" wp14:textId="407E31D1">
      <w:pPr>
        <w:pStyle w:val="ListParagraph"/>
        <w:widowControl w:val="0"/>
        <w:numPr>
          <w:ilvl w:val="0"/>
          <w:numId w:val="85"/>
        </w:numPr>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US"/>
        </w:rPr>
        <w:t xml:space="preserve">Working collaboratively with the CAR team on the analytical and reporting requirements. </w:t>
      </w:r>
    </w:p>
    <w:p xmlns:wp14="http://schemas.microsoft.com/office/word/2010/wordml" w:rsidR="00D2581B" w:rsidP="2E3F261B" w:rsidRDefault="00D2581B" w14:paraId="32EDDE0B" wp14:textId="4AA2B6F0">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5B0C9DF1" wp14:textId="77AB8EBD">
      <w:pPr>
        <w:pStyle w:val="ListParagraph"/>
        <w:widowControl w:val="0"/>
        <w:numPr>
          <w:ilvl w:val="0"/>
          <w:numId w:val="85"/>
        </w:numPr>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US"/>
        </w:rPr>
        <w:t>Reporting the findings to the CAR team. The key deliverables include:</w:t>
      </w:r>
    </w:p>
    <w:p xmlns:wp14="http://schemas.microsoft.com/office/word/2010/wordml" w:rsidR="00D2581B" w:rsidP="2E3F261B" w:rsidRDefault="00D2581B" w14:paraId="06B7F21A" wp14:textId="46717D69">
      <w:pPr>
        <w:pStyle w:val="ListParagraph"/>
        <w:widowControl w:val="0"/>
        <w:numPr>
          <w:ilvl w:val="1"/>
          <w:numId w:val="86"/>
        </w:numPr>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US"/>
        </w:rPr>
        <w:t xml:space="preserve">An interim report setting out headline findings to inform internal insights, the content of which will be agreed with the CAR team. </w:t>
      </w:r>
    </w:p>
    <w:p xmlns:wp14="http://schemas.microsoft.com/office/word/2010/wordml" w:rsidR="00D2581B" w:rsidP="2E3F261B" w:rsidRDefault="00D2581B" w14:paraId="59BF1310" wp14:textId="35D360E0">
      <w:pPr>
        <w:pStyle w:val="ListParagraph"/>
        <w:widowControl w:val="0"/>
        <w:numPr>
          <w:ilvl w:val="1"/>
          <w:numId w:val="86"/>
        </w:numPr>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US"/>
        </w:rPr>
        <w:t xml:space="preserve">A full report with detailed analysis of all the findings to be shared with DfE for internal insights. </w:t>
      </w:r>
    </w:p>
    <w:p xmlns:wp14="http://schemas.microsoft.com/office/word/2010/wordml" w:rsidR="00D2581B" w:rsidP="2E3F261B" w:rsidRDefault="00D2581B" w14:paraId="11A5F9D7" wp14:textId="2988B476">
      <w:pPr>
        <w:pStyle w:val="ListParagraph"/>
        <w:widowControl w:val="0"/>
        <w:numPr>
          <w:ilvl w:val="1"/>
          <w:numId w:val="86"/>
        </w:numPr>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US"/>
        </w:rPr>
        <w:t xml:space="preserve">A summary report of the key findings to be published alongside the CAR interim report in Spring 2025. </w:t>
      </w:r>
    </w:p>
    <w:p xmlns:wp14="http://schemas.microsoft.com/office/word/2010/wordml" w:rsidR="00D2581B" w:rsidP="2E3F261B" w:rsidRDefault="00D2581B" w14:paraId="7EE39016" wp14:textId="47883984">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1477553D" wp14:textId="3FAF204F">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1"/>
          <w:bCs w:val="1"/>
          <w:i w:val="0"/>
          <w:iCs w:val="0"/>
          <w:caps w:val="0"/>
          <w:smallCaps w:val="0"/>
          <w:noProof w:val="0"/>
          <w:color w:val="000000" w:themeColor="text1" w:themeTint="FF" w:themeShade="FF"/>
          <w:sz w:val="24"/>
          <w:szCs w:val="24"/>
          <w:lang w:val="en-GB"/>
        </w:rPr>
        <w:t xml:space="preserve"> </w:t>
      </w:r>
      <w:r w:rsidRPr="2E3F261B" w:rsidR="2A6B4A4C">
        <w:rPr>
          <w:rFonts w:ascii="Arial" w:hAnsi="Arial" w:eastAsia="Arial" w:cs="Arial"/>
          <w:b w:val="1"/>
          <w:bCs w:val="1"/>
          <w:i w:val="0"/>
          <w:iCs w:val="0"/>
          <w:caps w:val="0"/>
          <w:smallCaps w:val="0"/>
          <w:noProof w:val="0"/>
          <w:color w:val="000000" w:themeColor="text1" w:themeTint="FF" w:themeShade="FF"/>
          <w:sz w:val="24"/>
          <w:szCs w:val="24"/>
          <w:lang w:val="en-US"/>
        </w:rPr>
        <w:t> </w:t>
      </w:r>
    </w:p>
    <w:p xmlns:wp14="http://schemas.microsoft.com/office/word/2010/wordml" w:rsidR="00D2581B" w:rsidP="2E3F261B" w:rsidRDefault="00D2581B" w14:paraId="5C1EAF3F" wp14:textId="4DE28E11">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52F62882" wp14:textId="2A213C1C">
      <w:pPr>
        <w:pStyle w:val="ListParagraph"/>
        <w:widowControl w:val="0"/>
        <w:numPr>
          <w:ilvl w:val="0"/>
          <w:numId w:val="84"/>
        </w:numPr>
        <w:rPr>
          <w:rFonts w:ascii="Arial" w:hAnsi="Arial" w:eastAsia="Arial" w:cs="Arial"/>
          <w:b w:val="0"/>
          <w:bCs w:val="0"/>
          <w:i w:val="0"/>
          <w:iCs w:val="0"/>
          <w:caps w:val="0"/>
          <w:smallCaps w:val="0"/>
          <w:noProof w:val="0"/>
          <w:color w:val="000000" w:themeColor="text1" w:themeTint="FF" w:themeShade="FF"/>
          <w:sz w:val="32"/>
          <w:szCs w:val="32"/>
          <w:lang w:val="en-GB"/>
        </w:rPr>
      </w:pPr>
      <w:r w:rsidRPr="2E3F261B" w:rsidR="2A6B4A4C">
        <w:rPr>
          <w:rFonts w:ascii="Arial" w:hAnsi="Arial" w:eastAsia="Arial" w:cs="Arial"/>
          <w:b w:val="1"/>
          <w:bCs w:val="1"/>
          <w:i w:val="0"/>
          <w:iCs w:val="0"/>
          <w:caps w:val="0"/>
          <w:smallCaps w:val="0"/>
          <w:noProof w:val="0"/>
          <w:color w:val="000000" w:themeColor="text1" w:themeTint="FF" w:themeShade="FF"/>
          <w:sz w:val="32"/>
          <w:szCs w:val="32"/>
          <w:lang w:val="en-GB"/>
        </w:rPr>
        <w:t>Purpose</w:t>
      </w:r>
    </w:p>
    <w:p xmlns:wp14="http://schemas.microsoft.com/office/word/2010/wordml" w:rsidR="00D2581B" w:rsidP="2E3F261B" w:rsidRDefault="00D2581B" w14:paraId="5078C715" wp14:textId="1A2B07B1">
      <w:pPr>
        <w:widowControl w:val="0"/>
        <w:numPr>
          <w:ilvl w:val="0"/>
          <w:numId w:val="0"/>
        </w:numPr>
        <w:ind w:left="720"/>
        <w:rPr>
          <w:rFonts w:ascii="Arial" w:hAnsi="Arial" w:eastAsia="Arial" w:cs="Arial"/>
          <w:b w:val="0"/>
          <w:bCs w:val="0"/>
          <w:i w:val="0"/>
          <w:iCs w:val="0"/>
          <w:caps w:val="0"/>
          <w:smallCaps w:val="0"/>
          <w:noProof w:val="0"/>
          <w:color w:val="000000" w:themeColor="text1" w:themeTint="FF" w:themeShade="FF"/>
          <w:sz w:val="32"/>
          <w:szCs w:val="32"/>
          <w:lang w:val="en-GB"/>
        </w:rPr>
      </w:pPr>
    </w:p>
    <w:p xmlns:wp14="http://schemas.microsoft.com/office/word/2010/wordml" w:rsidR="00D2581B" w:rsidP="2E3F261B" w:rsidRDefault="00D2581B" w14:paraId="1457CCD8" wp14:textId="35E1CBDD">
      <w:pPr>
        <w:widowControl w:val="0"/>
        <w:numPr>
          <w:ilvl w:val="0"/>
          <w:numId w:val="0"/>
        </w:numPr>
        <w:ind w:left="0"/>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The Call for Evidence aims to gather views, and the evidence underpinning them, from a broad range of stakeholders. This will help ensure that the Review’s findings and recommendations are informed by evidence and that they are built on what is working in the sector and recognise the challenges and barriers.    </w:t>
      </w:r>
    </w:p>
    <w:p xmlns:wp14="http://schemas.microsoft.com/office/word/2010/wordml" w:rsidR="00D2581B" w:rsidP="2E3F261B" w:rsidRDefault="00D2581B" w14:paraId="66D80FB7" wp14:textId="2B340FA1">
      <w:pPr>
        <w:widowControl w:val="0"/>
        <w:numPr>
          <w:ilvl w:val="0"/>
          <w:numId w:val="0"/>
        </w:numPr>
        <w:ind w:left="0"/>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5B3A2DB6" wp14:textId="3B658E83">
      <w:pPr>
        <w:widowControl w:val="0"/>
        <w:numPr>
          <w:ilvl w:val="0"/>
          <w:numId w:val="0"/>
        </w:numPr>
        <w:ind w:left="0"/>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US"/>
        </w:rPr>
        <w:t>This project is essential to help ensure the rich and vast amounts of data, submitted as part of the Call for Evidence, can be collated, systematically organised, reviewed, analysed and distilled in a way that is robust and informative to the Review.</w:t>
      </w:r>
    </w:p>
    <w:p xmlns:wp14="http://schemas.microsoft.com/office/word/2010/wordml" w:rsidR="00D2581B" w:rsidP="2E3F261B" w:rsidRDefault="00D2581B" w14:paraId="599C66D1" wp14:textId="239FA307">
      <w:pPr>
        <w:widowControl w:val="0"/>
        <w:numPr>
          <w:ilvl w:val="0"/>
          <w:numId w:val="0"/>
        </w:numPr>
        <w:ind w:left="0"/>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048B692E" wp14:textId="7FE23B33">
      <w:pPr>
        <w:widowControl w:val="0"/>
        <w:numPr>
          <w:ilvl w:val="0"/>
          <w:numId w:val="0"/>
        </w:numPr>
        <w:ind w:left="0"/>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The contractor is expected to apply robust cost-effective analytical techniques. These can be determined by the contractor and is likely to include innovative ways to analyse large volumes of qualitative, such as through AI techniques such as Natural Language Processing.</w:t>
      </w:r>
    </w:p>
    <w:p xmlns:wp14="http://schemas.microsoft.com/office/word/2010/wordml" w:rsidR="00D2581B" w:rsidP="2E3F261B" w:rsidRDefault="00D2581B" w14:paraId="5199727D" wp14:textId="7AC6F599">
      <w:pPr>
        <w:widowControl w:val="0"/>
        <w:numPr>
          <w:ilvl w:val="0"/>
          <w:numId w:val="0"/>
        </w:numPr>
        <w:ind w:left="0"/>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44DD04B1" wp14:textId="56505BB0">
      <w:pPr>
        <w:widowControl w:val="0"/>
        <w:numPr>
          <w:ilvl w:val="0"/>
          <w:numId w:val="0"/>
        </w:numPr>
        <w:ind w:left="0"/>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US"/>
        </w:rPr>
        <w:t xml:space="preserve">All responses should be included and the data should be analysed by theme of the Review (as set out in the CfE) and by respondent types – i.e. individual respondents (parents, teachers, leaders etc) as well as by organisations. A clear strategy for how different respondent types will be handled is essential to delivering this piece of work at scale and at pace. It is not expected that the contractor would analyse any additional evidence reports submitted alongside question responses, these should be collated and shared with the CAR team.  </w:t>
      </w:r>
    </w:p>
    <w:p xmlns:wp14="http://schemas.microsoft.com/office/word/2010/wordml" w:rsidR="00D2581B" w:rsidP="2E3F261B" w:rsidRDefault="00D2581B" w14:paraId="7ED66142" wp14:textId="08D79D80">
      <w:pPr>
        <w:widowControl w:val="0"/>
        <w:numPr>
          <w:ilvl w:val="0"/>
          <w:numId w:val="0"/>
        </w:numPr>
        <w:ind w:left="0"/>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7C34319E" wp14:textId="41BE1A05">
      <w:pPr>
        <w:widowControl w:val="0"/>
        <w:numPr>
          <w:ilvl w:val="0"/>
          <w:numId w:val="0"/>
        </w:numPr>
        <w:ind w:left="0"/>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US"/>
        </w:rPr>
        <w:t xml:space="preserve">The project will involve sharing the data and findings with the CAR team in a timely way to inform the Review next steps. </w:t>
      </w:r>
    </w:p>
    <w:p xmlns:wp14="http://schemas.microsoft.com/office/word/2010/wordml" w:rsidR="00D2581B" w:rsidP="2E3F261B" w:rsidRDefault="00D2581B" w14:paraId="37130120" wp14:textId="45F10137">
      <w:pPr>
        <w:widowControl w:val="0"/>
        <w:numPr>
          <w:ilvl w:val="0"/>
          <w:numId w:val="0"/>
        </w:numPr>
        <w:ind w:left="0"/>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60D41CCC" wp14:textId="6B904958">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32"/>
          <w:szCs w:val="32"/>
          <w:lang w:val="en-GB"/>
        </w:rPr>
      </w:pPr>
    </w:p>
    <w:p xmlns:wp14="http://schemas.microsoft.com/office/word/2010/wordml" w:rsidR="00D2581B" w:rsidP="2E3F261B" w:rsidRDefault="00D2581B" w14:paraId="1DB1CCEB" wp14:textId="3FB53C17">
      <w:pPr>
        <w:pStyle w:val="ListParagraph"/>
        <w:widowControl w:val="0"/>
        <w:numPr>
          <w:ilvl w:val="0"/>
          <w:numId w:val="84"/>
        </w:numPr>
        <w:rPr>
          <w:rFonts w:ascii="Arial" w:hAnsi="Arial" w:eastAsia="Arial" w:cs="Arial"/>
          <w:b w:val="0"/>
          <w:bCs w:val="0"/>
          <w:i w:val="0"/>
          <w:iCs w:val="0"/>
          <w:caps w:val="0"/>
          <w:smallCaps w:val="0"/>
          <w:noProof w:val="0"/>
          <w:color w:val="000000" w:themeColor="text1" w:themeTint="FF" w:themeShade="FF"/>
          <w:sz w:val="32"/>
          <w:szCs w:val="32"/>
          <w:lang w:val="en-GB"/>
        </w:rPr>
      </w:pPr>
      <w:r w:rsidRPr="2E3F261B" w:rsidR="2A6B4A4C">
        <w:rPr>
          <w:rFonts w:ascii="Arial" w:hAnsi="Arial" w:eastAsia="Arial" w:cs="Arial"/>
          <w:b w:val="1"/>
          <w:bCs w:val="1"/>
          <w:i w:val="0"/>
          <w:iCs w:val="0"/>
          <w:caps w:val="0"/>
          <w:smallCaps w:val="0"/>
          <w:noProof w:val="0"/>
          <w:color w:val="000000" w:themeColor="text1" w:themeTint="FF" w:themeShade="FF"/>
          <w:sz w:val="32"/>
          <w:szCs w:val="32"/>
          <w:lang w:val="en-GB"/>
        </w:rPr>
        <w:t>Requirements</w:t>
      </w:r>
    </w:p>
    <w:p xmlns:wp14="http://schemas.microsoft.com/office/word/2010/wordml" w:rsidR="00D2581B" w:rsidP="2E3F261B" w:rsidRDefault="00D2581B" w14:paraId="52C11C94" wp14:textId="51687E64">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32"/>
          <w:szCs w:val="32"/>
          <w:lang w:val="en-GB"/>
        </w:rPr>
      </w:pPr>
    </w:p>
    <w:p xmlns:wp14="http://schemas.microsoft.com/office/word/2010/wordml" w:rsidR="00D2581B" w:rsidP="2E3F261B" w:rsidRDefault="00D2581B" w14:paraId="065A468B" wp14:textId="1EE330D7">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The contractor will need to provide a clear methodology for how they will organise and analyse the data. This should include information about the analytical tools and techniques they propose to use to provide both quantitative and qualitative analyses of the responses. The contractor should set out how they will deal with responses from a range of different types of stakeholders.</w:t>
      </w:r>
    </w:p>
    <w:p xmlns:wp14="http://schemas.microsoft.com/office/word/2010/wordml" w:rsidR="00D2581B" w:rsidP="2E3F261B" w:rsidRDefault="00D2581B" w14:paraId="25DA5D2F" wp14:textId="23742DF9">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560EEBDA" wp14:textId="4C4A238E">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The contractor should set out how they plan to resource this work including the skills and expertise they will bring to the project. The contractor should set out the likely risks and challenges and their proposed mitigations, for example, how they will scale up the methods if there is a significant response to the CfE.  </w:t>
      </w:r>
    </w:p>
    <w:p xmlns:wp14="http://schemas.microsoft.com/office/word/2010/wordml" w:rsidR="00D2581B" w:rsidP="2E3F261B" w:rsidRDefault="00D2581B" w14:paraId="48C196FC" wp14:textId="50F82528">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4C8017B5" wp14:textId="4DC914BF">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The contractor will need to have an understanding of the education sector, particularly around the themes of the Review and they will need to demonstrate a proven track record in similar projects, including dealing with large amounts of mainly qualitative data and delivering work at scale and pace.</w:t>
      </w:r>
    </w:p>
    <w:p xmlns:wp14="http://schemas.microsoft.com/office/word/2010/wordml" w:rsidR="00D2581B" w:rsidP="2E3F261B" w:rsidRDefault="00D2581B" w14:paraId="282A40D6" wp14:textId="22801B09">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w:t>
      </w:r>
    </w:p>
    <w:p xmlns:wp14="http://schemas.microsoft.com/office/word/2010/wordml" w:rsidR="00D2581B" w:rsidP="2E3F261B" w:rsidRDefault="00D2581B" w14:paraId="79C25BAE" wp14:textId="4412755A">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The supplier will need to work closely and flexibly with the CAR team to ensure the emerging needs of the Review are addressed and to ensure delivery in a timely manner. </w:t>
      </w:r>
    </w:p>
    <w:p xmlns:wp14="http://schemas.microsoft.com/office/word/2010/wordml" w:rsidR="00D2581B" w:rsidP="2E3F261B" w:rsidRDefault="00D2581B" w14:paraId="6845D8DC" wp14:textId="57653F8D">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38551341" wp14:textId="39B394B7">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1"/>
          <w:bCs w:val="1"/>
          <w:i w:val="0"/>
          <w:iCs w:val="0"/>
          <w:caps w:val="0"/>
          <w:smallCaps w:val="0"/>
          <w:noProof w:val="0"/>
          <w:color w:val="000000" w:themeColor="text1" w:themeTint="FF" w:themeShade="FF"/>
          <w:sz w:val="24"/>
          <w:szCs w:val="24"/>
          <w:lang w:val="en-GB"/>
        </w:rPr>
        <w:t>3.1 Timeline and outputs</w:t>
      </w:r>
      <w:r w:rsidRPr="2E3F261B" w:rsidR="2A6B4A4C">
        <w:rPr>
          <w:rStyle w:val="eop"/>
          <w:rFonts w:ascii="Arial" w:hAnsi="Arial" w:eastAsia="Arial" w:cs="Arial"/>
          <w:b w:val="0"/>
          <w:bCs w:val="0"/>
          <w:i w:val="0"/>
          <w:iCs w:val="0"/>
          <w:caps w:val="0"/>
          <w:smallCaps w:val="0"/>
          <w:noProof w:val="0"/>
          <w:color w:val="000000" w:themeColor="text1" w:themeTint="FF" w:themeShade="FF"/>
          <w:sz w:val="24"/>
          <w:szCs w:val="24"/>
          <w:lang w:val="en-GB"/>
        </w:rPr>
        <w:t> </w:t>
      </w:r>
    </w:p>
    <w:p xmlns:wp14="http://schemas.microsoft.com/office/word/2010/wordml" w:rsidR="00D2581B" w:rsidP="2E3F261B" w:rsidRDefault="00D2581B" w14:paraId="3AEEA040" wp14:textId="073098DC">
      <w:pPr>
        <w:widowControl w:val="1"/>
        <w:numPr>
          <w:ilvl w:val="0"/>
          <w:numId w:val="0"/>
        </w:numPr>
        <w:spacing w:before="0" w:beforeAutospacing="off" w:after="0" w:afterAutospacing="off"/>
        <w:ind w:left="720" w:hanging="360"/>
        <w:rPr>
          <w:rFonts w:ascii="Segoe UI" w:hAnsi="Segoe UI" w:eastAsia="Segoe UI" w:cs="Segoe UI"/>
          <w:b w:val="0"/>
          <w:bCs w:val="0"/>
          <w:i w:val="0"/>
          <w:iCs w:val="0"/>
          <w:caps w:val="0"/>
          <w:smallCaps w:val="0"/>
          <w:noProof w:val="0"/>
          <w:color w:val="000000" w:themeColor="text1" w:themeTint="FF" w:themeShade="FF"/>
          <w:sz w:val="18"/>
          <w:szCs w:val="18"/>
          <w:lang w:val="en-GB"/>
        </w:rPr>
      </w:pPr>
    </w:p>
    <w:p xmlns:wp14="http://schemas.microsoft.com/office/word/2010/wordml" w:rsidR="00D2581B" w:rsidP="2E3F261B" w:rsidRDefault="00D2581B" w14:paraId="534A4B98" wp14:textId="1476DD52">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The DfE team require the supplier to provide a short interim top line report, followed by a more detailed internal report.</w:t>
      </w:r>
    </w:p>
    <w:p xmlns:wp14="http://schemas.microsoft.com/office/word/2010/wordml" w:rsidR="00D2581B" w:rsidP="2E3F261B" w:rsidRDefault="00D2581B" w14:paraId="56A43567" wp14:textId="714D9894">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761CCF0F" wp14:textId="7937D3D3">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1"/>
          <w:bCs w:val="1"/>
          <w:i w:val="0"/>
          <w:iCs w:val="0"/>
          <w:caps w:val="0"/>
          <w:smallCaps w:val="0"/>
          <w:noProof w:val="0"/>
          <w:color w:val="000000" w:themeColor="text1" w:themeTint="FF" w:themeShade="FF"/>
          <w:sz w:val="24"/>
          <w:szCs w:val="24"/>
          <w:lang w:val="en-GB"/>
        </w:rPr>
        <w:t>Proposed timeline</w:t>
      </w:r>
      <w:r w:rsidRPr="2E3F261B" w:rsidR="2A6B4A4C">
        <w:rPr>
          <w:rStyle w:val="eop"/>
          <w:rFonts w:ascii="Arial" w:hAnsi="Arial" w:eastAsia="Arial" w:cs="Arial"/>
          <w:b w:val="0"/>
          <w:bCs w:val="0"/>
          <w:i w:val="0"/>
          <w:iCs w:val="0"/>
          <w:caps w:val="0"/>
          <w:smallCaps w:val="0"/>
          <w:noProof w:val="0"/>
          <w:color w:val="000000" w:themeColor="text1" w:themeTint="FF" w:themeShade="FF"/>
          <w:sz w:val="24"/>
          <w:szCs w:val="24"/>
          <w:lang w:val="en-GB"/>
        </w:rPr>
        <w:t> </w:t>
      </w:r>
    </w:p>
    <w:p xmlns:wp14="http://schemas.microsoft.com/office/word/2010/wordml" w:rsidR="00D2581B" w:rsidP="2E3F261B" w:rsidRDefault="00D2581B" w14:paraId="59EF4BCE" wp14:textId="5DA30401">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R="00D2581B" w:rsidP="2E3F261B" w:rsidRDefault="00D2581B" w14:paraId="7D8DF20F" wp14:textId="20028B70">
      <w:pPr>
        <w:pStyle w:val="ListParagraph"/>
        <w:widowControl w:val="1"/>
        <w:numPr>
          <w:ilvl w:val="0"/>
          <w:numId w:val="88"/>
        </w:numPr>
        <w:spacing w:before="0" w:beforeAutospacing="off" w:after="0" w:afterAutospacing="off"/>
        <w:ind w:left="1080" w:firstLine="0"/>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w/c 4/11/24 </w:t>
      </w:r>
      <w:r w:rsidRPr="2E3F261B" w:rsidR="2A6B4A4C">
        <w:rPr>
          <w:rStyle w:val="normaltextrun"/>
          <w:rFonts w:ascii="Arial" w:hAnsi="Arial" w:eastAsia="Arial" w:cs="Arial"/>
          <w:b w:val="1"/>
          <w:bCs w:val="1"/>
          <w:i w:val="0"/>
          <w:iCs w:val="0"/>
          <w:caps w:val="0"/>
          <w:smallCaps w:val="0"/>
          <w:noProof w:val="0"/>
          <w:color w:val="000000" w:themeColor="text1" w:themeTint="FF" w:themeShade="FF"/>
          <w:sz w:val="24"/>
          <w:szCs w:val="24"/>
          <w:lang w:val="en-GB"/>
        </w:rPr>
        <w:t>Assessment of bids</w:t>
      </w:r>
    </w:p>
    <w:p xmlns:wp14="http://schemas.microsoft.com/office/word/2010/wordml" w:rsidR="00D2581B" w:rsidP="2E3F261B" w:rsidRDefault="00D2581B" w14:paraId="6D9B78F5" wp14:textId="12342604">
      <w:pPr>
        <w:pStyle w:val="ListParagraph"/>
        <w:widowControl w:val="1"/>
        <w:numPr>
          <w:ilvl w:val="0"/>
          <w:numId w:val="89"/>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15/11/24 </w:t>
      </w:r>
      <w:r w:rsidRPr="2E3F261B" w:rsidR="2A6B4A4C">
        <w:rPr>
          <w:rStyle w:val="normaltextrun"/>
          <w:rFonts w:ascii="Arial" w:hAnsi="Arial" w:eastAsia="Arial" w:cs="Arial"/>
          <w:b w:val="1"/>
          <w:bCs w:val="1"/>
          <w:i w:val="0"/>
          <w:iCs w:val="0"/>
          <w:caps w:val="0"/>
          <w:smallCaps w:val="0"/>
          <w:noProof w:val="0"/>
          <w:color w:val="000000" w:themeColor="text1" w:themeTint="FF" w:themeShade="FF"/>
          <w:sz w:val="24"/>
          <w:szCs w:val="24"/>
          <w:lang w:val="en-GB"/>
        </w:rPr>
        <w:t>Award the contract</w:t>
      </w: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w:t>
      </w:r>
    </w:p>
    <w:p xmlns:wp14="http://schemas.microsoft.com/office/word/2010/wordml" w:rsidR="00D2581B" w:rsidP="2E3F261B" w:rsidRDefault="00D2581B" w14:paraId="123B681A" wp14:textId="3A35CCF7">
      <w:pPr>
        <w:pStyle w:val="ListParagraph"/>
        <w:widowControl w:val="1"/>
        <w:numPr>
          <w:ilvl w:val="0"/>
          <w:numId w:val="90"/>
        </w:numPr>
        <w:spacing w:before="0" w:beforeAutospacing="off" w:after="0" w:afterAutospacing="off"/>
        <w:ind w:left="1080" w:firstLine="0"/>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18/11/24 </w:t>
      </w:r>
      <w:r w:rsidRPr="2E3F261B" w:rsidR="2A6B4A4C">
        <w:rPr>
          <w:rStyle w:val="normaltextrun"/>
          <w:rFonts w:ascii="Arial" w:hAnsi="Arial" w:eastAsia="Arial" w:cs="Arial"/>
          <w:b w:val="1"/>
          <w:bCs w:val="1"/>
          <w:i w:val="0"/>
          <w:iCs w:val="0"/>
          <w:caps w:val="0"/>
          <w:smallCaps w:val="0"/>
          <w:noProof w:val="0"/>
          <w:color w:val="000000" w:themeColor="text1" w:themeTint="FF" w:themeShade="FF"/>
          <w:sz w:val="24"/>
          <w:szCs w:val="24"/>
          <w:lang w:val="en-GB"/>
        </w:rPr>
        <w:t>Start up meeting</w:t>
      </w: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 and develop analysis team’s understanding of CAR, provide sample of data to enable set up of systems for analysis and work through any likely issues.  </w:t>
      </w:r>
    </w:p>
    <w:p xmlns:wp14="http://schemas.microsoft.com/office/word/2010/wordml" w:rsidR="00D2581B" w:rsidP="2E3F261B" w:rsidRDefault="00D2581B" w14:paraId="22E4B257" wp14:textId="250E5B34">
      <w:pPr>
        <w:pStyle w:val="ListParagraph"/>
        <w:widowControl w:val="1"/>
        <w:numPr>
          <w:ilvl w:val="0"/>
          <w:numId w:val="91"/>
        </w:numPr>
        <w:spacing w:before="0" w:beforeAutospacing="off" w:after="0" w:afterAutospacing="off"/>
        <w:ind w:left="1080" w:firstLine="0"/>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18/11/24 </w:t>
      </w:r>
      <w:r w:rsidRPr="2E3F261B" w:rsidR="2A6B4A4C">
        <w:rPr>
          <w:rStyle w:val="normaltextrun"/>
          <w:rFonts w:ascii="Arial" w:hAnsi="Arial" w:eastAsia="Arial" w:cs="Arial"/>
          <w:b w:val="1"/>
          <w:bCs w:val="1"/>
          <w:i w:val="0"/>
          <w:iCs w:val="0"/>
          <w:caps w:val="0"/>
          <w:smallCaps w:val="0"/>
          <w:noProof w:val="0"/>
          <w:color w:val="000000" w:themeColor="text1" w:themeTint="FF" w:themeShade="FF"/>
          <w:sz w:val="24"/>
          <w:szCs w:val="24"/>
          <w:lang w:val="en-GB"/>
        </w:rPr>
        <w:t>First tranche of data</w:t>
      </w: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 - responses to date via the on online portal will be provided to contractors.  </w:t>
      </w:r>
    </w:p>
    <w:p xmlns:wp14="http://schemas.microsoft.com/office/word/2010/wordml" w:rsidR="00D2581B" w:rsidP="2E3F261B" w:rsidRDefault="00D2581B" w14:paraId="56956689" wp14:textId="6D0FD943">
      <w:pPr>
        <w:pStyle w:val="ListParagraph"/>
        <w:widowControl w:val="1"/>
        <w:numPr>
          <w:ilvl w:val="0"/>
          <w:numId w:val="92"/>
        </w:numPr>
        <w:spacing w:before="0" w:beforeAutospacing="off" w:after="0" w:afterAutospacing="off"/>
        <w:ind w:left="1080" w:firstLine="0"/>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22/11/24 </w:t>
      </w:r>
      <w:r w:rsidRPr="2E3F261B" w:rsidR="2A6B4A4C">
        <w:rPr>
          <w:rStyle w:val="normaltextrun"/>
          <w:rFonts w:ascii="Arial" w:hAnsi="Arial" w:eastAsia="Arial" w:cs="Arial"/>
          <w:b w:val="1"/>
          <w:bCs w:val="1"/>
          <w:i w:val="0"/>
          <w:iCs w:val="0"/>
          <w:caps w:val="0"/>
          <w:smallCaps w:val="0"/>
          <w:noProof w:val="0"/>
          <w:color w:val="000000" w:themeColor="text1" w:themeTint="FF" w:themeShade="FF"/>
          <w:sz w:val="24"/>
          <w:szCs w:val="24"/>
          <w:lang w:val="en-GB"/>
        </w:rPr>
        <w:t xml:space="preserve">Call for evidence closes and final and complete set of data </w:t>
      </w: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shared with Contractors. This will include any emails and responses in other formats received.  </w:t>
      </w:r>
    </w:p>
    <w:p xmlns:wp14="http://schemas.microsoft.com/office/word/2010/wordml" w:rsidR="00D2581B" w:rsidP="2E3F261B" w:rsidRDefault="00D2581B" w14:paraId="5A490AD8" wp14:textId="6F37E9AE">
      <w:pPr>
        <w:pStyle w:val="ListParagraph"/>
        <w:widowControl w:val="1"/>
        <w:numPr>
          <w:ilvl w:val="0"/>
          <w:numId w:val="93"/>
        </w:numPr>
        <w:spacing w:before="0" w:beforeAutospacing="off" w:after="0" w:afterAutospacing="off"/>
        <w:ind w:left="1080" w:firstLine="0"/>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w/c 09/12/24 – </w:t>
      </w:r>
      <w:r w:rsidRPr="2E3F261B" w:rsidR="2A6B4A4C">
        <w:rPr>
          <w:rStyle w:val="normaltextrun"/>
          <w:rFonts w:ascii="Arial" w:hAnsi="Arial" w:eastAsia="Arial" w:cs="Arial"/>
          <w:b w:val="1"/>
          <w:bCs w:val="1"/>
          <w:i w:val="0"/>
          <w:iCs w:val="0"/>
          <w:caps w:val="0"/>
          <w:smallCaps w:val="0"/>
          <w:noProof w:val="0"/>
          <w:color w:val="000000" w:themeColor="text1" w:themeTint="FF" w:themeShade="FF"/>
          <w:sz w:val="24"/>
          <w:szCs w:val="24"/>
          <w:lang w:val="en-GB"/>
        </w:rPr>
        <w:t>Contractor to provide</w:t>
      </w: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 </w:t>
      </w:r>
      <w:r w:rsidRPr="2E3F261B" w:rsidR="2A6B4A4C">
        <w:rPr>
          <w:rStyle w:val="normaltextrun"/>
          <w:rFonts w:ascii="Arial" w:hAnsi="Arial" w:eastAsia="Arial" w:cs="Arial"/>
          <w:b w:val="1"/>
          <w:bCs w:val="1"/>
          <w:i w:val="0"/>
          <w:iCs w:val="0"/>
          <w:caps w:val="0"/>
          <w:smallCaps w:val="0"/>
          <w:noProof w:val="0"/>
          <w:color w:val="000000" w:themeColor="text1" w:themeTint="FF" w:themeShade="FF"/>
          <w:sz w:val="24"/>
          <w:szCs w:val="24"/>
          <w:lang w:val="en-GB"/>
        </w:rPr>
        <w:t>Headline/top line report of key findings</w:t>
      </w: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 shared with CAR team, including:   </w:t>
      </w:r>
    </w:p>
    <w:p xmlns:wp14="http://schemas.microsoft.com/office/word/2010/wordml" w:rsidR="00D2581B" w:rsidP="2E3F261B" w:rsidRDefault="00D2581B" w14:paraId="5BCEEA09" wp14:textId="34FD15DE">
      <w:pPr>
        <w:pStyle w:val="ListParagraph"/>
        <w:widowControl w:val="1"/>
        <w:numPr>
          <w:ilvl w:val="0"/>
          <w:numId w:val="94"/>
        </w:numPr>
        <w:spacing w:before="0" w:beforeAutospacing="off" w:after="0" w:afterAutospacing="off"/>
        <w:ind w:left="1800" w:firstLine="0"/>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Quant findings on number and types of respondents </w:t>
      </w:r>
    </w:p>
    <w:p xmlns:wp14="http://schemas.microsoft.com/office/word/2010/wordml" w:rsidR="00D2581B" w:rsidP="2E3F261B" w:rsidRDefault="00D2581B" w14:paraId="42FC4A89" wp14:textId="3DCEC676">
      <w:pPr>
        <w:pStyle w:val="ListParagraph"/>
        <w:widowControl w:val="1"/>
        <w:numPr>
          <w:ilvl w:val="0"/>
          <w:numId w:val="95"/>
        </w:numPr>
        <w:spacing w:before="0" w:beforeAutospacing="off" w:after="0" w:afterAutospacing="off"/>
        <w:ind w:left="1800" w:firstLine="0"/>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Emerging themes from the responses   </w:t>
      </w:r>
    </w:p>
    <w:p xmlns:wp14="http://schemas.microsoft.com/office/word/2010/wordml" w:rsidR="00D2581B" w:rsidP="2E3F261B" w:rsidRDefault="00D2581B" w14:paraId="6582A6C2" wp14:textId="6CA6B5CB">
      <w:pPr>
        <w:widowControl w:val="1"/>
        <w:numPr>
          <w:ilvl w:val="0"/>
          <w:numId w:val="0"/>
        </w:numPr>
        <w:spacing w:before="0" w:beforeAutospacing="off" w:after="0" w:afterAutospacing="off"/>
        <w:ind w:left="1800"/>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76F9BAF7" wp14:textId="7116E61B">
      <w:pPr>
        <w:widowControl w:val="1"/>
        <w:numPr>
          <w:ilvl w:val="0"/>
          <w:numId w:val="0"/>
        </w:numPr>
        <w:spacing w:before="0" w:beforeAutospacing="off" w:after="0" w:afterAutospacing="off"/>
        <w:ind w:left="1080"/>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The headline report is an opportunity to set out and test the themes being identified, to test with the CAR team what analysis/ focus is most useful, and to compare against the themes emerging from stakeholder events. It is also a chance for the DfE’s internal analysis team to get a better understanding of some of the context on which the comments from respondents are based.  </w:t>
      </w:r>
    </w:p>
    <w:p xmlns:wp14="http://schemas.microsoft.com/office/word/2010/wordml" w:rsidR="00D2581B" w:rsidP="2E3F261B" w:rsidRDefault="00D2581B" w14:paraId="0FBA0AEB" wp14:textId="54063ACE">
      <w:pPr>
        <w:widowControl w:val="1"/>
        <w:numPr>
          <w:ilvl w:val="0"/>
          <w:numId w:val="0"/>
        </w:numPr>
        <w:spacing w:before="0" w:beforeAutospacing="off" w:after="0" w:afterAutospacing="off"/>
        <w:ind w:left="1080"/>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6573DAE2" wp14:textId="096C8A1E">
      <w:pPr>
        <w:pStyle w:val="ListParagraph"/>
        <w:widowControl w:val="1"/>
        <w:numPr>
          <w:ilvl w:val="0"/>
          <w:numId w:val="96"/>
        </w:numPr>
        <w:spacing w:before="0" w:beforeAutospacing="off" w:after="0" w:afterAutospacing="off"/>
        <w:ind w:left="1080" w:firstLine="0"/>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W/c 13</w:t>
      </w: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vertAlign w:val="superscript"/>
          <w:lang w:val="en-GB"/>
        </w:rPr>
        <w:t>th</w:t>
      </w: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 Jan 2025</w:t>
      </w:r>
      <w:r w:rsidRPr="2E3F261B" w:rsidR="2A6B4A4C">
        <w:rPr>
          <w:rStyle w:val="normaltextrun"/>
          <w:rFonts w:ascii="Arial" w:hAnsi="Arial" w:eastAsia="Arial" w:cs="Arial"/>
          <w:b w:val="1"/>
          <w:bCs w:val="1"/>
          <w:i w:val="0"/>
          <w:iCs w:val="0"/>
          <w:caps w:val="0"/>
          <w:smallCaps w:val="0"/>
          <w:noProof w:val="0"/>
          <w:color w:val="000000" w:themeColor="text1" w:themeTint="FF" w:themeShade="FF"/>
          <w:sz w:val="24"/>
          <w:szCs w:val="24"/>
          <w:lang w:val="en-GB"/>
        </w:rPr>
        <w:t xml:space="preserve"> </w:t>
      </w: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 </w:t>
      </w:r>
      <w:r w:rsidRPr="2E3F261B" w:rsidR="2A6B4A4C">
        <w:rPr>
          <w:rStyle w:val="normaltextrun"/>
          <w:rFonts w:ascii="Arial" w:hAnsi="Arial" w:eastAsia="Arial" w:cs="Arial"/>
          <w:b w:val="1"/>
          <w:bCs w:val="1"/>
          <w:i w:val="0"/>
          <w:iCs w:val="0"/>
          <w:caps w:val="0"/>
          <w:smallCaps w:val="0"/>
          <w:noProof w:val="0"/>
          <w:color w:val="000000" w:themeColor="text1" w:themeTint="FF" w:themeShade="FF"/>
          <w:sz w:val="24"/>
          <w:szCs w:val="24"/>
          <w:lang w:val="en-GB"/>
        </w:rPr>
        <w:t>Full detailed report on qualitative findings</w:t>
      </w: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 to be shared with CAR team for internal sight.  </w:t>
      </w:r>
    </w:p>
    <w:p xmlns:wp14="http://schemas.microsoft.com/office/word/2010/wordml" w:rsidR="00D2581B" w:rsidP="2E3F261B" w:rsidRDefault="00D2581B" w14:paraId="3596CF13" wp14:textId="13BBEF86">
      <w:pPr>
        <w:pStyle w:val="ListParagraph"/>
        <w:widowControl w:val="1"/>
        <w:numPr>
          <w:ilvl w:val="0"/>
          <w:numId w:val="97"/>
        </w:numPr>
        <w:spacing w:before="0" w:beforeAutospacing="off" w:after="0" w:afterAutospacing="off"/>
        <w:ind w:left="1080" w:firstLine="0"/>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W/c 27</w:t>
      </w: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vertAlign w:val="superscript"/>
          <w:lang w:val="en-GB"/>
        </w:rPr>
        <w:t>th</w:t>
      </w: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 Jan 2025 – </w:t>
      </w:r>
      <w:r w:rsidRPr="2E3F261B" w:rsidR="2A6B4A4C">
        <w:rPr>
          <w:rStyle w:val="normaltextrun"/>
          <w:rFonts w:ascii="Arial" w:hAnsi="Arial" w:eastAsia="Arial" w:cs="Arial"/>
          <w:b w:val="1"/>
          <w:bCs w:val="1"/>
          <w:i w:val="0"/>
          <w:iCs w:val="0"/>
          <w:caps w:val="0"/>
          <w:smallCaps w:val="0"/>
          <w:noProof w:val="0"/>
          <w:color w:val="000000" w:themeColor="text1" w:themeTint="FF" w:themeShade="FF"/>
          <w:sz w:val="24"/>
          <w:szCs w:val="24"/>
          <w:lang w:val="en-GB"/>
        </w:rPr>
        <w:t>High-level report</w:t>
      </w:r>
      <w:r w:rsidRPr="2E3F261B"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 for publication alongside CAR Interim Report. </w:t>
      </w:r>
    </w:p>
    <w:p xmlns:wp14="http://schemas.microsoft.com/office/word/2010/wordml" w:rsidR="00D2581B" w:rsidP="3C7701F1" w:rsidRDefault="00D2581B" w14:paraId="61E4FD39" wp14:textId="1825902A">
      <w:pPr>
        <w:pStyle w:val="ListParagraph"/>
        <w:widowControl w:val="1"/>
        <w:numPr>
          <w:ilvl w:val="0"/>
          <w:numId w:val="98"/>
        </w:numPr>
        <w:spacing w:before="0" w:beforeAutospacing="off" w:after="0" w:afterAutospacing="off"/>
        <w:ind w:left="1080" w:firstLine="0"/>
        <w:rPr>
          <w:rFonts w:ascii="Arial" w:hAnsi="Arial" w:eastAsia="Arial" w:cs="Arial"/>
          <w:b w:val="0"/>
          <w:bCs w:val="0"/>
          <w:i w:val="0"/>
          <w:iCs w:val="0"/>
          <w:caps w:val="0"/>
          <w:smallCaps w:val="0"/>
          <w:noProof w:val="0"/>
          <w:color w:val="000000" w:themeColor="text1" w:themeTint="FF" w:themeShade="FF"/>
          <w:sz w:val="24"/>
          <w:szCs w:val="24"/>
          <w:lang w:val="en-GB"/>
        </w:rPr>
      </w:pPr>
      <w:r w:rsidRPr="3C7701F1"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The contract should provide for </w:t>
      </w:r>
      <w:r w:rsidRPr="3C7701F1"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an option</w:t>
      </w:r>
      <w:r w:rsidRPr="3C7701F1"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 of </w:t>
      </w:r>
      <w:r w:rsidRPr="3C7701F1"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additional</w:t>
      </w:r>
      <w:r w:rsidRPr="3C7701F1"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 analytical work after delivery of the final report, should the need arise to answer further questions </w:t>
      </w:r>
      <w:r w:rsidRPr="3C7701F1"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on the basis of</w:t>
      </w:r>
      <w:r w:rsidRPr="3C7701F1" w:rsidR="2A6B4A4C">
        <w:rPr>
          <w:rStyle w:val="normaltextrun"/>
          <w:rFonts w:ascii="Arial" w:hAnsi="Arial" w:eastAsia="Arial" w:cs="Arial"/>
          <w:b w:val="0"/>
          <w:bCs w:val="0"/>
          <w:i w:val="0"/>
          <w:iCs w:val="0"/>
          <w:caps w:val="0"/>
          <w:smallCaps w:val="0"/>
          <w:noProof w:val="0"/>
          <w:color w:val="000000" w:themeColor="text1" w:themeTint="FF" w:themeShade="FF"/>
          <w:sz w:val="24"/>
          <w:szCs w:val="24"/>
          <w:lang w:val="en-GB"/>
        </w:rPr>
        <w:t xml:space="preserve"> the consultation data.  </w:t>
      </w:r>
    </w:p>
    <w:p w:rsidR="3C7701F1" w:rsidP="3C7701F1" w:rsidRDefault="3C7701F1" w14:paraId="5AFC2998" w14:textId="474E6107">
      <w:pPr>
        <w:pStyle w:val="Normal"/>
        <w:widowControl w:val="1"/>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38366AB3" wp14:textId="4AB1D284">
      <w:pPr>
        <w:widowControl w:val="1"/>
        <w:numPr>
          <w:ilvl w:val="0"/>
          <w:numId w:val="0"/>
        </w:numPr>
        <w:spacing w:before="0" w:beforeAutospacing="off" w:after="0" w:afterAutospacing="off"/>
        <w:ind w:left="1080"/>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5E58D889" wp14:textId="30C84850">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2"/>
          <w:szCs w:val="22"/>
          <w:lang w:val="en-GB"/>
        </w:rPr>
      </w:pPr>
      <w:r w:rsidRPr="2E3F261B" w:rsidR="2A6B4A4C">
        <w:rPr>
          <w:rFonts w:ascii="Arial" w:hAnsi="Arial" w:eastAsia="Arial" w:cs="Arial"/>
          <w:b w:val="0"/>
          <w:bCs w:val="0"/>
          <w:i w:val="1"/>
          <w:iCs w:val="1"/>
          <w:caps w:val="0"/>
          <w:smallCaps w:val="0"/>
          <w:noProof w:val="0"/>
          <w:color w:val="000000" w:themeColor="text1" w:themeTint="FF" w:themeShade="FF"/>
          <w:sz w:val="22"/>
          <w:szCs w:val="22"/>
          <w:lang w:val="en-US"/>
        </w:rPr>
        <w:t xml:space="preserve">N.B. </w:t>
      </w:r>
      <w:r w:rsidRPr="2E3F261B" w:rsidR="2A6B4A4C">
        <w:rPr>
          <w:rFonts w:ascii="Arial" w:hAnsi="Arial" w:eastAsia="Arial" w:cs="Arial"/>
          <w:b w:val="0"/>
          <w:bCs w:val="0"/>
          <w:i w:val="1"/>
          <w:iCs w:val="1"/>
          <w:caps w:val="0"/>
          <w:smallCaps w:val="0"/>
          <w:noProof w:val="0"/>
          <w:color w:val="000000" w:themeColor="text1" w:themeTint="FF" w:themeShade="FF"/>
          <w:sz w:val="22"/>
          <w:szCs w:val="22"/>
          <w:lang w:val="en-GB"/>
        </w:rPr>
        <w:t>The Department for Education reserves the right to alter the deadlines as and when required. The above defined activities are an overview only. A detailed list of key deliverables will be developed in consultation with the approved contractor supplier, which will form the basis of reporting and payment schedule. Additional meetings to satisfy the requirement will be required to be set up.</w:t>
      </w:r>
      <w:r w:rsidRPr="2E3F261B" w:rsidR="2A6B4A4C">
        <w:rPr>
          <w:rFonts w:ascii="Arial" w:hAnsi="Arial" w:eastAsia="Arial" w:cs="Arial"/>
          <w:b w:val="0"/>
          <w:bCs w:val="0"/>
          <w:i w:val="1"/>
          <w:iCs w:val="1"/>
          <w:caps w:val="0"/>
          <w:smallCaps w:val="0"/>
          <w:noProof w:val="0"/>
          <w:color w:val="000000" w:themeColor="text1" w:themeTint="FF" w:themeShade="FF"/>
          <w:sz w:val="22"/>
          <w:szCs w:val="22"/>
          <w:lang w:val="en-US"/>
        </w:rPr>
        <w:t> </w:t>
      </w:r>
    </w:p>
    <w:p xmlns:wp14="http://schemas.microsoft.com/office/word/2010/wordml" w:rsidR="00D2581B" w:rsidP="2E3F261B" w:rsidRDefault="00D2581B" w14:paraId="6468DC04" wp14:textId="6CD83F7B">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67B87334" wp14:textId="7F8E102F">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4993E6EA" wp14:textId="59D8AEB8">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Style w:val="eop"/>
          <w:rFonts w:ascii="Arial" w:hAnsi="Arial" w:eastAsia="Arial" w:cs="Arial"/>
          <w:b w:val="1"/>
          <w:bCs w:val="1"/>
          <w:i w:val="0"/>
          <w:iCs w:val="0"/>
          <w:caps w:val="0"/>
          <w:smallCaps w:val="0"/>
          <w:noProof w:val="0"/>
          <w:color w:val="000000" w:themeColor="text1" w:themeTint="FF" w:themeShade="FF"/>
          <w:sz w:val="24"/>
          <w:szCs w:val="24"/>
          <w:lang w:val="en-GB"/>
        </w:rPr>
        <w:t xml:space="preserve">3.2 Additional Requirements </w:t>
      </w:r>
    </w:p>
    <w:p xmlns:wp14="http://schemas.microsoft.com/office/word/2010/wordml" w:rsidR="00D2581B" w:rsidP="2E3F261B" w:rsidRDefault="00D2581B" w14:paraId="10E4CE3C" wp14:textId="156ECEFE">
      <w:pPr>
        <w:widowControl w:val="1"/>
        <w:numPr>
          <w:ilvl w:val="0"/>
          <w:numId w:val="0"/>
        </w:numPr>
        <w:spacing w:before="0" w:beforeAutospacing="off" w:after="0" w:afterAutospacing="off"/>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16F3DA6B" wp14:textId="7F626A68">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In addition, the DfE requires the supplier to:  </w:t>
      </w:r>
    </w:p>
    <w:p xmlns:wp14="http://schemas.microsoft.com/office/word/2010/wordml" w:rsidR="00D2581B" w:rsidP="3C7701F1" w:rsidRDefault="00D2581B" w14:paraId="162A4B6F" wp14:textId="7B9196F5">
      <w:pPr>
        <w:pStyle w:val="paragraph"/>
        <w:widowControl w:val="1"/>
        <w:numPr>
          <w:ilvl w:val="0"/>
          <w:numId w:val="121"/>
        </w:numPr>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3C7701F1" w:rsidR="2A6B4A4C">
        <w:rPr>
          <w:rFonts w:ascii="Arial" w:hAnsi="Arial" w:eastAsia="Arial" w:cs="Arial"/>
          <w:b w:val="0"/>
          <w:bCs w:val="0"/>
          <w:i w:val="0"/>
          <w:iCs w:val="0"/>
          <w:caps w:val="0"/>
          <w:smallCaps w:val="0"/>
          <w:noProof w:val="0"/>
          <w:color w:val="000000" w:themeColor="text1" w:themeTint="FF" w:themeShade="FF"/>
          <w:sz w:val="24"/>
          <w:szCs w:val="24"/>
          <w:lang w:val="en-GB"/>
        </w:rPr>
        <w:t>Provide a single point of contact within their organisation for the DfE throughout the term of this contract </w:t>
      </w:r>
    </w:p>
    <w:p xmlns:wp14="http://schemas.microsoft.com/office/word/2010/wordml" w:rsidR="00D2581B" w:rsidP="3C7701F1" w:rsidRDefault="00D2581B" w14:paraId="18184851" wp14:textId="26FF4EC2">
      <w:pPr>
        <w:pStyle w:val="paragraph"/>
        <w:widowControl w:val="1"/>
        <w:numPr>
          <w:ilvl w:val="0"/>
          <w:numId w:val="121"/>
        </w:numPr>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3C7701F1"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Securely receive and store data on the call for evidence data from the DfE. </w:t>
      </w:r>
    </w:p>
    <w:p xmlns:wp14="http://schemas.microsoft.com/office/word/2010/wordml" w:rsidR="00D2581B" w:rsidP="3C7701F1" w:rsidRDefault="00D2581B" w14:paraId="0AB07C01" wp14:textId="2A7D000A">
      <w:pPr>
        <w:pStyle w:val="paragraph"/>
        <w:widowControl w:val="1"/>
        <w:numPr>
          <w:ilvl w:val="0"/>
          <w:numId w:val="121"/>
        </w:numPr>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3C7701F1"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Provide a cleansed dataset of the call for evidence data, controlling for duplication, including coding applied to responses to categorise for analysis, including responses </w:t>
      </w:r>
      <w:r w:rsidRPr="3C7701F1" w:rsidR="2A6B4A4C">
        <w:rPr>
          <w:rFonts w:ascii="Arial" w:hAnsi="Arial" w:eastAsia="Arial" w:cs="Arial"/>
          <w:b w:val="0"/>
          <w:bCs w:val="0"/>
          <w:i w:val="0"/>
          <w:iCs w:val="0"/>
          <w:caps w:val="0"/>
          <w:smallCaps w:val="0"/>
          <w:noProof w:val="0"/>
          <w:color w:val="000000" w:themeColor="text1" w:themeTint="FF" w:themeShade="FF"/>
          <w:sz w:val="24"/>
          <w:szCs w:val="24"/>
          <w:lang w:val="en-GB"/>
        </w:rPr>
        <w:t>representing</w:t>
      </w:r>
      <w:r w:rsidRPr="3C7701F1"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 multiple organisations and empty responses alongside the final report.  </w:t>
      </w:r>
    </w:p>
    <w:p xmlns:wp14="http://schemas.microsoft.com/office/word/2010/wordml" w:rsidR="00D2581B" w:rsidP="3C7701F1" w:rsidRDefault="00D2581B" w14:paraId="60A424EA" wp14:textId="03A0D0A5">
      <w:pPr>
        <w:pStyle w:val="paragraph"/>
        <w:widowControl w:val="1"/>
        <w:numPr>
          <w:ilvl w:val="0"/>
          <w:numId w:val="121"/>
        </w:numPr>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3C7701F1"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Weekly email updates on progress to be received by the Contracting Authority and regular weekly meetings with the CAR project manager and analytical team. There may be a requirement for </w:t>
      </w:r>
      <w:r w:rsidRPr="3C7701F1" w:rsidR="2A6B4A4C">
        <w:rPr>
          <w:rFonts w:ascii="Arial" w:hAnsi="Arial" w:eastAsia="Arial" w:cs="Arial"/>
          <w:b w:val="0"/>
          <w:bCs w:val="0"/>
          <w:i w:val="0"/>
          <w:iCs w:val="0"/>
          <w:caps w:val="0"/>
          <w:smallCaps w:val="0"/>
          <w:noProof w:val="0"/>
          <w:color w:val="000000" w:themeColor="text1" w:themeTint="FF" w:themeShade="FF"/>
          <w:sz w:val="24"/>
          <w:szCs w:val="24"/>
          <w:lang w:val="en-GB"/>
        </w:rPr>
        <w:t>additional</w:t>
      </w:r>
      <w:r w:rsidRPr="3C7701F1"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 ad-hoc meetings as </w:t>
      </w:r>
      <w:r w:rsidRPr="3C7701F1" w:rsidR="2A6B4A4C">
        <w:rPr>
          <w:rFonts w:ascii="Arial" w:hAnsi="Arial" w:eastAsia="Arial" w:cs="Arial"/>
          <w:b w:val="0"/>
          <w:bCs w:val="0"/>
          <w:i w:val="0"/>
          <w:iCs w:val="0"/>
          <w:caps w:val="0"/>
          <w:smallCaps w:val="0"/>
          <w:noProof w:val="0"/>
          <w:color w:val="000000" w:themeColor="text1" w:themeTint="FF" w:themeShade="FF"/>
          <w:sz w:val="24"/>
          <w:szCs w:val="24"/>
          <w:lang w:val="en-GB"/>
        </w:rPr>
        <w:t>requested</w:t>
      </w:r>
      <w:r w:rsidRPr="3C7701F1" w:rsidR="2A6B4A4C">
        <w:rPr>
          <w:rFonts w:ascii="Arial" w:hAnsi="Arial" w:eastAsia="Arial" w:cs="Arial"/>
          <w:b w:val="0"/>
          <w:bCs w:val="0"/>
          <w:i w:val="0"/>
          <w:iCs w:val="0"/>
          <w:caps w:val="0"/>
          <w:smallCaps w:val="0"/>
          <w:noProof w:val="0"/>
          <w:color w:val="000000" w:themeColor="text1" w:themeTint="FF" w:themeShade="FF"/>
          <w:sz w:val="24"/>
          <w:szCs w:val="24"/>
          <w:lang w:val="en-GB"/>
        </w:rPr>
        <w:t>. </w:t>
      </w:r>
    </w:p>
    <w:p xmlns:wp14="http://schemas.microsoft.com/office/word/2010/wordml" w:rsidR="00D2581B" w:rsidP="3C7701F1" w:rsidRDefault="00D2581B" w14:paraId="1209BC38" wp14:textId="07A3FE7E">
      <w:pPr>
        <w:pStyle w:val="paragraph"/>
        <w:widowControl w:val="1"/>
        <w:numPr>
          <w:ilvl w:val="0"/>
          <w:numId w:val="121"/>
        </w:numPr>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3C7701F1" w:rsidR="2A6B4A4C">
        <w:rPr>
          <w:rFonts w:ascii="Arial" w:hAnsi="Arial" w:eastAsia="Arial" w:cs="Arial"/>
          <w:b w:val="0"/>
          <w:bCs w:val="0"/>
          <w:i w:val="0"/>
          <w:iCs w:val="0"/>
          <w:caps w:val="0"/>
          <w:smallCaps w:val="0"/>
          <w:noProof w:val="0"/>
          <w:color w:val="000000" w:themeColor="text1" w:themeTint="FF" w:themeShade="FF"/>
          <w:sz w:val="24"/>
          <w:szCs w:val="24"/>
          <w:lang w:val="en-GB"/>
        </w:rPr>
        <w:t>Meetings with wider CAR policy team to discuss emerging findings and final analysis.  </w:t>
      </w:r>
    </w:p>
    <w:p xmlns:wp14="http://schemas.microsoft.com/office/word/2010/wordml" w:rsidR="00D2581B" w:rsidP="3C7701F1" w:rsidRDefault="00D2581B" w14:paraId="3C0A9A9F" wp14:textId="5524EC94">
      <w:pPr>
        <w:pStyle w:val="paragraph"/>
        <w:widowControl w:val="1"/>
        <w:numPr>
          <w:ilvl w:val="0"/>
          <w:numId w:val="121"/>
        </w:numPr>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3C7701F1" w:rsidR="2A6B4A4C">
        <w:rPr>
          <w:rFonts w:ascii="Arial" w:hAnsi="Arial" w:eastAsia="Arial" w:cs="Arial"/>
          <w:b w:val="0"/>
          <w:bCs w:val="0"/>
          <w:i w:val="0"/>
          <w:iCs w:val="0"/>
          <w:caps w:val="0"/>
          <w:smallCaps w:val="0"/>
          <w:noProof w:val="0"/>
          <w:color w:val="000000" w:themeColor="text1" w:themeTint="FF" w:themeShade="FF"/>
          <w:sz w:val="24"/>
          <w:szCs w:val="24"/>
          <w:lang w:val="en-GB"/>
        </w:rPr>
        <w:t>Other meetings with senior stakeholders may be requested post-analysis.  </w:t>
      </w:r>
    </w:p>
    <w:p xmlns:wp14="http://schemas.microsoft.com/office/word/2010/wordml" w:rsidR="00D2581B" w:rsidP="3C7701F1" w:rsidRDefault="00D2581B" w14:paraId="50027997" wp14:textId="64312352">
      <w:pPr>
        <w:pStyle w:val="paragraph"/>
        <w:widowControl w:val="1"/>
        <w:numPr>
          <w:ilvl w:val="0"/>
          <w:numId w:val="121"/>
        </w:numPr>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3C7701F1"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Reports are expected to be accessible, </w:t>
      </w:r>
      <w:r w:rsidRPr="3C7701F1" w:rsidR="2A6B4A4C">
        <w:rPr>
          <w:rFonts w:ascii="Arial" w:hAnsi="Arial" w:eastAsia="Arial" w:cs="Arial"/>
          <w:b w:val="0"/>
          <w:bCs w:val="0"/>
          <w:i w:val="0"/>
          <w:iCs w:val="0"/>
          <w:caps w:val="0"/>
          <w:smallCaps w:val="0"/>
          <w:noProof w:val="0"/>
          <w:color w:val="000000" w:themeColor="text1" w:themeTint="FF" w:themeShade="FF"/>
          <w:sz w:val="24"/>
          <w:szCs w:val="24"/>
          <w:lang w:val="en-GB"/>
        </w:rPr>
        <w:t>succinct</w:t>
      </w:r>
      <w:r w:rsidRPr="3C7701F1"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 and engaging. Reports are also expected to be quality assured prior to being shared with DfE.</w:t>
      </w:r>
    </w:p>
    <w:p xmlns:wp14="http://schemas.microsoft.com/office/word/2010/wordml" w:rsidR="00D2581B" w:rsidP="3C7701F1" w:rsidRDefault="00D2581B" w14:paraId="34131619" wp14:textId="50EB306B">
      <w:pPr>
        <w:pStyle w:val="paragraph"/>
        <w:widowControl w:val="1"/>
        <w:numPr>
          <w:ilvl w:val="0"/>
          <w:numId w:val="121"/>
        </w:numPr>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3C7701F1" w:rsidR="2A6B4A4C">
        <w:rPr>
          <w:rFonts w:ascii="Arial" w:hAnsi="Arial" w:eastAsia="Arial" w:cs="Arial"/>
          <w:b w:val="0"/>
          <w:bCs w:val="0"/>
          <w:i w:val="0"/>
          <w:iCs w:val="0"/>
          <w:caps w:val="0"/>
          <w:smallCaps w:val="0"/>
          <w:noProof w:val="0"/>
          <w:color w:val="000000" w:themeColor="text1" w:themeTint="FF" w:themeShade="FF"/>
          <w:sz w:val="24"/>
          <w:szCs w:val="24"/>
          <w:lang w:val="en-GB"/>
        </w:rPr>
        <w:t>High-level and final reports written with approved CAR template meeting all accessibility requirement.</w:t>
      </w:r>
    </w:p>
    <w:p w:rsidR="3C7701F1" w:rsidP="3C7701F1" w:rsidRDefault="3C7701F1" w14:paraId="6A08CEA2" w14:textId="30653BDC">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p>
    <w:p w:rsidR="444B86F1" w:rsidP="3C7701F1" w:rsidRDefault="444B86F1" w14:paraId="181F8BC4" w14:textId="44770A7F">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3C7701F1" w:rsidR="444B86F1">
        <w:rPr>
          <w:rFonts w:ascii="Arial" w:hAnsi="Arial" w:eastAsia="Arial" w:cs="Arial"/>
          <w:b w:val="0"/>
          <w:bCs w:val="0"/>
          <w:i w:val="0"/>
          <w:iCs w:val="0"/>
          <w:caps w:val="0"/>
          <w:smallCaps w:val="0"/>
          <w:noProof w:val="0"/>
          <w:color w:val="000000" w:themeColor="text1" w:themeTint="FF" w:themeShade="FF"/>
          <w:sz w:val="24"/>
          <w:szCs w:val="24"/>
          <w:lang w:val="en-GB"/>
        </w:rPr>
        <w:t>Social Value KPIs</w:t>
      </w:r>
    </w:p>
    <w:p w:rsidR="3C7701F1" w:rsidP="3C7701F1" w:rsidRDefault="3C7701F1" w14:paraId="02C233D7" w14:textId="508318E0">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p>
    <w:p w:rsidR="444B86F1" w:rsidP="3C7701F1" w:rsidRDefault="444B86F1" w14:paraId="1C0CBA66" w14:textId="4E6ABC18">
      <w:pPr>
        <w:rPr>
          <w:rFonts w:ascii="Arial" w:hAnsi="Arial" w:eastAsia="Arial" w:cs="Arial"/>
          <w:b w:val="0"/>
          <w:bCs w:val="0"/>
          <w:i w:val="0"/>
          <w:iCs w:val="0"/>
          <w:caps w:val="0"/>
          <w:smallCaps w:val="0"/>
          <w:noProof w:val="0"/>
          <w:color w:val="000000" w:themeColor="text1" w:themeTint="FF" w:themeShade="FF"/>
          <w:sz w:val="24"/>
          <w:szCs w:val="24"/>
          <w:lang w:val="en-GB"/>
        </w:rPr>
      </w:pPr>
      <w:r w:rsidRPr="3C7701F1" w:rsidR="444B86F1">
        <w:rPr>
          <w:rFonts w:ascii="Arial" w:hAnsi="Arial" w:eastAsia="Arial" w:cs="Arial"/>
          <w:b w:val="0"/>
          <w:bCs w:val="0"/>
          <w:i w:val="0"/>
          <w:iCs w:val="0"/>
          <w:caps w:val="0"/>
          <w:smallCaps w:val="0"/>
          <w:noProof w:val="0"/>
          <w:color w:val="000000" w:themeColor="text1" w:themeTint="FF" w:themeShade="FF"/>
          <w:sz w:val="24"/>
          <w:szCs w:val="24"/>
          <w:lang w:val="en-GB"/>
        </w:rPr>
        <w:t xml:space="preserve">1. Broader workforce development through two company-wide workshops and shadowing opportunities for up to 5 non-project team members to observe more challenging components of our methodology (such as handling complex or ambiguous responses). </w:t>
      </w:r>
    </w:p>
    <w:p w:rsidR="444B86F1" w:rsidP="3C7701F1" w:rsidRDefault="444B86F1" w14:paraId="6DC8F1FE" w14:textId="051D3159">
      <w:pPr>
        <w:ind w:left="709"/>
        <w:rPr>
          <w:rFonts w:ascii="Arial" w:hAnsi="Arial" w:eastAsia="Arial" w:cs="Arial"/>
          <w:b w:val="0"/>
          <w:bCs w:val="0"/>
          <w:i w:val="0"/>
          <w:iCs w:val="0"/>
          <w:caps w:val="0"/>
          <w:smallCaps w:val="0"/>
          <w:noProof w:val="0"/>
          <w:color w:val="000000" w:themeColor="text1" w:themeTint="FF" w:themeShade="FF"/>
          <w:sz w:val="24"/>
          <w:szCs w:val="24"/>
          <w:lang w:val="en-GB"/>
        </w:rPr>
      </w:pPr>
      <w:r w:rsidRPr="3C7701F1" w:rsidR="444B86F1">
        <w:rPr>
          <w:rFonts w:ascii="Arial" w:hAnsi="Arial" w:eastAsia="Arial" w:cs="Arial"/>
          <w:b w:val="0"/>
          <w:bCs w:val="0"/>
          <w:i w:val="0"/>
          <w:iCs w:val="0"/>
          <w:caps w:val="0"/>
          <w:smallCaps w:val="0"/>
          <w:noProof w:val="0"/>
          <w:color w:val="000000" w:themeColor="text1" w:themeTint="FF" w:themeShade="FF"/>
          <w:sz w:val="24"/>
          <w:szCs w:val="24"/>
          <w:lang w:val="en-GB"/>
        </w:rPr>
        <w:t xml:space="preserve">Timeline: Workshops and shadowing delivered January 2025 </w:t>
      </w:r>
    </w:p>
    <w:p w:rsidR="444B86F1" w:rsidP="3C7701F1" w:rsidRDefault="444B86F1" w14:paraId="4EDF9C7A" w14:textId="07E9841B">
      <w:pPr>
        <w:ind w:left="709"/>
        <w:rPr>
          <w:rFonts w:ascii="Arial" w:hAnsi="Arial" w:eastAsia="Arial" w:cs="Arial"/>
          <w:b w:val="0"/>
          <w:bCs w:val="0"/>
          <w:i w:val="0"/>
          <w:iCs w:val="0"/>
          <w:caps w:val="0"/>
          <w:smallCaps w:val="0"/>
          <w:noProof w:val="0"/>
          <w:color w:val="000000" w:themeColor="text1" w:themeTint="FF" w:themeShade="FF"/>
          <w:sz w:val="24"/>
          <w:szCs w:val="24"/>
          <w:lang w:val="en-GB"/>
        </w:rPr>
      </w:pPr>
      <w:r w:rsidRPr="3C7701F1" w:rsidR="444B86F1">
        <w:rPr>
          <w:rFonts w:ascii="Arial" w:hAnsi="Arial" w:eastAsia="Arial" w:cs="Arial"/>
          <w:b w:val="0"/>
          <w:bCs w:val="0"/>
          <w:i w:val="0"/>
          <w:iCs w:val="0"/>
          <w:caps w:val="0"/>
          <w:smallCaps w:val="0"/>
          <w:noProof w:val="0"/>
          <w:color w:val="000000" w:themeColor="text1" w:themeTint="FF" w:themeShade="FF"/>
          <w:sz w:val="24"/>
          <w:szCs w:val="24"/>
          <w:lang w:val="en-GB"/>
        </w:rPr>
        <w:t xml:space="preserve">KPI (workshops): 30 participants x 1 hour x 2 workshops = 60 people-hours </w:t>
      </w:r>
    </w:p>
    <w:p w:rsidR="444B86F1" w:rsidP="3C7701F1" w:rsidRDefault="444B86F1" w14:paraId="668D7897" w14:textId="706CBB49">
      <w:pPr>
        <w:ind w:left="709"/>
        <w:rPr>
          <w:rFonts w:ascii="Arial" w:hAnsi="Arial" w:eastAsia="Arial" w:cs="Arial"/>
          <w:b w:val="0"/>
          <w:bCs w:val="0"/>
          <w:i w:val="0"/>
          <w:iCs w:val="0"/>
          <w:caps w:val="0"/>
          <w:smallCaps w:val="0"/>
          <w:noProof w:val="0"/>
          <w:color w:val="000000" w:themeColor="text1" w:themeTint="FF" w:themeShade="FF"/>
          <w:sz w:val="24"/>
          <w:szCs w:val="24"/>
          <w:lang w:val="en-GB"/>
        </w:rPr>
      </w:pPr>
      <w:r w:rsidRPr="3C7701F1" w:rsidR="444B86F1">
        <w:rPr>
          <w:rFonts w:ascii="Arial" w:hAnsi="Arial" w:eastAsia="Arial" w:cs="Arial"/>
          <w:b w:val="0"/>
          <w:bCs w:val="0"/>
          <w:i w:val="0"/>
          <w:iCs w:val="0"/>
          <w:caps w:val="0"/>
          <w:smallCaps w:val="0"/>
          <w:noProof w:val="0"/>
          <w:color w:val="000000" w:themeColor="text1" w:themeTint="FF" w:themeShade="FF"/>
          <w:sz w:val="24"/>
          <w:szCs w:val="24"/>
          <w:lang w:val="en-GB"/>
        </w:rPr>
        <w:t xml:space="preserve">KPI (shadowing): 5 participants x 4 hours = 20 people-hours </w:t>
      </w:r>
    </w:p>
    <w:p w:rsidR="444B86F1" w:rsidP="3C7701F1" w:rsidRDefault="444B86F1" w14:paraId="54BDB9F3" w14:textId="0DA788F3">
      <w:pPr>
        <w:pStyle w:val="GPSL2NumberedBoldHeading"/>
        <w:spacing w:before="0" w:after="200" w:line="276" w:lineRule="auto"/>
        <w:ind w:left="936" w:hanging="576"/>
        <w:jc w:val="left"/>
        <w:rPr>
          <w:rFonts w:ascii="Arial" w:hAnsi="Arial" w:eastAsia="Arial" w:cs="Arial"/>
          <w:b w:val="0"/>
          <w:bCs w:val="0"/>
          <w:i w:val="0"/>
          <w:iCs w:val="0"/>
          <w:caps w:val="0"/>
          <w:smallCaps w:val="0"/>
          <w:noProof w:val="0"/>
          <w:color w:val="000000" w:themeColor="text1" w:themeTint="FF" w:themeShade="FF"/>
          <w:sz w:val="24"/>
          <w:szCs w:val="24"/>
          <w:lang w:val="en-GB"/>
        </w:rPr>
      </w:pPr>
      <w:r w:rsidRPr="3C7701F1" w:rsidR="444B86F1">
        <w:rPr>
          <w:rFonts w:ascii="Arial" w:hAnsi="Arial" w:eastAsia="Arial" w:cs="Arial"/>
          <w:b w:val="0"/>
          <w:bCs w:val="0"/>
          <w:i w:val="0"/>
          <w:iCs w:val="0"/>
          <w:caps w:val="0"/>
          <w:smallCaps w:val="0"/>
          <w:noProof w:val="0"/>
          <w:color w:val="000000" w:themeColor="text1" w:themeTint="FF" w:themeShade="FF"/>
          <w:sz w:val="24"/>
          <w:szCs w:val="24"/>
          <w:lang w:val="en-GB"/>
        </w:rPr>
        <w:t>2. 20 careers talks with local universities.</w:t>
      </w:r>
    </w:p>
    <w:p w:rsidR="444B86F1" w:rsidP="3C7701F1" w:rsidRDefault="444B86F1" w14:paraId="0E7D2B6A" w14:textId="4A833250">
      <w:pPr>
        <w:pStyle w:val="GPSL2NumberedBoldHeading"/>
        <w:spacing w:before="0" w:after="200" w:line="276" w:lineRule="auto"/>
        <w:ind w:left="936" w:hanging="576"/>
        <w:jc w:val="left"/>
        <w:rPr>
          <w:rFonts w:ascii="Arial" w:hAnsi="Arial" w:eastAsia="Arial" w:cs="Arial"/>
          <w:b w:val="0"/>
          <w:bCs w:val="0"/>
          <w:i w:val="0"/>
          <w:iCs w:val="0"/>
          <w:caps w:val="0"/>
          <w:smallCaps w:val="0"/>
          <w:noProof w:val="0"/>
          <w:color w:val="000000" w:themeColor="text1" w:themeTint="FF" w:themeShade="FF"/>
          <w:sz w:val="24"/>
          <w:szCs w:val="24"/>
          <w:lang w:val="en-GB"/>
        </w:rPr>
      </w:pPr>
      <w:r w:rsidRPr="3C7701F1" w:rsidR="444B86F1">
        <w:rPr>
          <w:rFonts w:ascii="Arial" w:hAnsi="Arial" w:eastAsia="Arial" w:cs="Arial"/>
          <w:b w:val="0"/>
          <w:bCs w:val="0"/>
          <w:i w:val="0"/>
          <w:iCs w:val="0"/>
          <w:caps w:val="0"/>
          <w:smallCaps w:val="0"/>
          <w:noProof w:val="0"/>
          <w:color w:val="000000" w:themeColor="text1" w:themeTint="FF" w:themeShade="FF"/>
          <w:sz w:val="24"/>
          <w:szCs w:val="24"/>
          <w:lang w:val="en-GB"/>
        </w:rPr>
        <w:t xml:space="preserve">Project Manager Eric Yang will conduct 20 (recorded) workshops for prospective and current economics students at local universities to discuss research consulting work, insights into possible career paths and steps/skills required. </w:t>
      </w:r>
    </w:p>
    <w:p w:rsidR="444B86F1" w:rsidP="3C7701F1" w:rsidRDefault="444B86F1" w14:paraId="48427D3A" w14:textId="4450F1E2">
      <w:pPr>
        <w:pStyle w:val="GPSL2NumberedBoldHeading"/>
        <w:spacing w:before="0" w:after="200" w:line="276" w:lineRule="auto"/>
        <w:ind w:left="936" w:hanging="576"/>
        <w:jc w:val="left"/>
        <w:rPr>
          <w:rFonts w:ascii="Arial" w:hAnsi="Arial" w:eastAsia="Arial" w:cs="Arial"/>
          <w:b w:val="0"/>
          <w:bCs w:val="0"/>
          <w:i w:val="0"/>
          <w:iCs w:val="0"/>
          <w:caps w:val="0"/>
          <w:smallCaps w:val="0"/>
          <w:noProof w:val="0"/>
          <w:color w:val="000000" w:themeColor="text1" w:themeTint="FF" w:themeShade="FF"/>
          <w:sz w:val="24"/>
          <w:szCs w:val="24"/>
          <w:lang w:val="en-GB"/>
        </w:rPr>
      </w:pPr>
      <w:r w:rsidRPr="3C7701F1" w:rsidR="444B86F1">
        <w:rPr>
          <w:rFonts w:ascii="Arial" w:hAnsi="Arial" w:eastAsia="Arial" w:cs="Arial"/>
          <w:b w:val="0"/>
          <w:bCs w:val="0"/>
          <w:i w:val="0"/>
          <w:iCs w:val="0"/>
          <w:caps w:val="0"/>
          <w:smallCaps w:val="0"/>
          <w:noProof w:val="0"/>
          <w:color w:val="000000" w:themeColor="text1" w:themeTint="FF" w:themeShade="FF"/>
          <w:sz w:val="24"/>
          <w:szCs w:val="24"/>
          <w:lang w:val="en-GB"/>
        </w:rPr>
        <w:t xml:space="preserve">Timeline: Delivered weekly throughout December and January 2025 </w:t>
      </w:r>
    </w:p>
    <w:p w:rsidR="444B86F1" w:rsidP="3C7701F1" w:rsidRDefault="444B86F1" w14:paraId="08453C56" w14:textId="73ED40A2">
      <w:pPr>
        <w:pStyle w:val="GPSL2NumberedBoldHeading"/>
        <w:spacing w:before="0" w:after="200" w:line="276" w:lineRule="auto"/>
        <w:ind w:left="936" w:hanging="576"/>
        <w:jc w:val="left"/>
        <w:rPr>
          <w:rFonts w:ascii="Arial" w:hAnsi="Arial" w:eastAsia="Arial" w:cs="Arial"/>
          <w:b w:val="0"/>
          <w:bCs w:val="0"/>
          <w:i w:val="0"/>
          <w:iCs w:val="0"/>
          <w:caps w:val="0"/>
          <w:smallCaps w:val="0"/>
          <w:noProof w:val="0"/>
          <w:color w:val="000000" w:themeColor="text1" w:themeTint="FF" w:themeShade="FF"/>
          <w:sz w:val="24"/>
          <w:szCs w:val="24"/>
          <w:lang w:val="en-GB"/>
        </w:rPr>
      </w:pPr>
      <w:r w:rsidRPr="3C7701F1" w:rsidR="444B86F1">
        <w:rPr>
          <w:rFonts w:ascii="Arial" w:hAnsi="Arial" w:eastAsia="Arial" w:cs="Arial"/>
          <w:b w:val="0"/>
          <w:bCs w:val="0"/>
          <w:i w:val="0"/>
          <w:iCs w:val="0"/>
          <w:caps w:val="0"/>
          <w:smallCaps w:val="0"/>
          <w:noProof w:val="0"/>
          <w:color w:val="000000" w:themeColor="text1" w:themeTint="FF" w:themeShade="FF"/>
          <w:sz w:val="24"/>
          <w:szCs w:val="24"/>
          <w:lang w:val="en-GB"/>
        </w:rPr>
        <w:t xml:space="preserve">KPI: Target 20 participants per workshop x 2 hours x 20 workshops = 800 people-hours  </w:t>
      </w:r>
    </w:p>
    <w:p xmlns:wp14="http://schemas.microsoft.com/office/word/2010/wordml" w:rsidR="00D2581B" w:rsidP="2E3F261B" w:rsidRDefault="00D2581B" w14:paraId="3D9EC512" wp14:textId="46FC716C">
      <w:pPr>
        <w:widowControl w:val="1"/>
        <w:numPr>
          <w:ilvl w:val="0"/>
          <w:numId w:val="0"/>
        </w:numPr>
        <w:spacing w:beforeAutospacing="on" w:afterAutospacing="on"/>
        <w:rPr>
          <w:rFonts w:ascii="Arial" w:hAnsi="Arial" w:eastAsia="Arial" w:cs="Arial"/>
          <w:b w:val="0"/>
          <w:bCs w:val="0"/>
          <w:i w:val="0"/>
          <w:iCs w:val="0"/>
          <w:caps w:val="0"/>
          <w:smallCaps w:val="0"/>
          <w:noProof w:val="0"/>
          <w:color w:val="498205"/>
          <w:sz w:val="24"/>
          <w:szCs w:val="24"/>
          <w:lang w:val="en-GB"/>
        </w:rPr>
      </w:pPr>
    </w:p>
    <w:p xmlns:wp14="http://schemas.microsoft.com/office/word/2010/wordml" w:rsidR="00D2581B" w:rsidP="2E3F261B" w:rsidRDefault="00D2581B" w14:paraId="032B9BD9" wp14:textId="21587BBD">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1"/>
          <w:bCs w:val="1"/>
          <w:i w:val="0"/>
          <w:iCs w:val="0"/>
          <w:caps w:val="0"/>
          <w:smallCaps w:val="0"/>
          <w:noProof w:val="0"/>
          <w:color w:val="000000" w:themeColor="text1" w:themeTint="FF" w:themeShade="FF"/>
          <w:sz w:val="24"/>
          <w:szCs w:val="24"/>
          <w:lang w:val="en-GB"/>
        </w:rPr>
        <w:t>3.3 Description of the data </w:t>
      </w: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 </w:t>
      </w:r>
    </w:p>
    <w:p xmlns:wp14="http://schemas.microsoft.com/office/word/2010/wordml" w:rsidR="00D2581B" w:rsidP="2E3F261B" w:rsidRDefault="00D2581B" w14:paraId="2D7FD8AE" wp14:textId="3092924E">
      <w:pPr>
        <w:pStyle w:val="paragraph"/>
        <w:widowControl w:val="1"/>
        <w:spacing w:beforeAutospacing="on" w:afterAutospacing="on"/>
        <w:rPr>
          <w:rFonts w:ascii="Arial" w:hAnsi="Arial" w:eastAsia="Arial" w:cs="Arial"/>
          <w:b w:val="0"/>
          <w:bCs w:val="0"/>
          <w:i w:val="0"/>
          <w:iCs w:val="0"/>
          <w:caps w:val="0"/>
          <w:smallCaps w:val="0"/>
          <w:noProof w:val="0"/>
          <w:color w:val="498205"/>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The data from respondents using the online portal will be downloaded by the DfE team and provided in excel immediately following contract signature and the complete dataset on 25</w:t>
      </w:r>
      <w:r w:rsidRPr="2E3F261B" w:rsidR="2A6B4A4C">
        <w:rPr>
          <w:rFonts w:ascii="Arial" w:hAnsi="Arial" w:eastAsia="Arial" w:cs="Arial"/>
          <w:b w:val="0"/>
          <w:bCs w:val="0"/>
          <w:i w:val="0"/>
          <w:iCs w:val="0"/>
          <w:caps w:val="0"/>
          <w:smallCaps w:val="0"/>
          <w:noProof w:val="0"/>
          <w:color w:val="000000" w:themeColor="text1" w:themeTint="FF" w:themeShade="FF"/>
          <w:sz w:val="24"/>
          <w:szCs w:val="24"/>
          <w:vertAlign w:val="superscript"/>
          <w:lang w:val="en-GB"/>
        </w:rPr>
        <w:t>th</w:t>
      </w: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 November. Personal data will be deleted before the information is shared securely with contractors.  </w:t>
      </w:r>
    </w:p>
    <w:p xmlns:wp14="http://schemas.microsoft.com/office/word/2010/wordml" w:rsidR="00D2581B" w:rsidP="2E3F261B" w:rsidRDefault="00D2581B" w14:paraId="667DF3AC" wp14:textId="2F68C73D">
      <w:pPr>
        <w:widowControl w:val="1"/>
        <w:numPr>
          <w:ilvl w:val="0"/>
          <w:numId w:val="0"/>
        </w:numPr>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32D126F1" wp14:textId="799068B8">
      <w:pPr>
        <w:pStyle w:val="paragraph"/>
        <w:widowControl w:val="1"/>
        <w:spacing w:beforeAutospacing="on" w:afterAutospacing="on"/>
        <w:rPr>
          <w:rFonts w:ascii="Arial" w:hAnsi="Arial" w:eastAsia="Arial" w:cs="Arial"/>
          <w:b w:val="0"/>
          <w:bCs w:val="0"/>
          <w:i w:val="0"/>
          <w:iCs w:val="0"/>
          <w:caps w:val="0"/>
          <w:smallCaps w:val="0"/>
          <w:noProof w:val="0"/>
          <w:color w:val="498205"/>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It is expected that a minority of respondents will not use the online system and provide responses in different formats – either as emails, by post and potentially via translated BSL. The CAR team will share these responses separately so they can feed the responses into the findings.  This contractor is not expected to translate and BSL documents.  Respondents may also provide supplementary evidence reports alongside their completed surveys. It is likely that some of these may support the survey responses directly and as such the contractor should use them to inform their analysis. However, if they are additional to the question responses, the contractor is not expected to analyse them and should share them with the CAR analytical team for analysis. A decision might need to be made on a case by case basis.</w:t>
      </w:r>
    </w:p>
    <w:p xmlns:wp14="http://schemas.microsoft.com/office/word/2010/wordml" w:rsidR="00D2581B" w:rsidP="2E3F261B" w:rsidRDefault="00D2581B" w14:paraId="29F60F95" wp14:textId="73B80BCC">
      <w:pPr>
        <w:widowControl w:val="1"/>
        <w:numPr>
          <w:ilvl w:val="0"/>
          <w:numId w:val="0"/>
        </w:numPr>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5D2D758E" wp14:textId="07226D1B">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The </w:t>
      </w:r>
      <w:hyperlink r:id="Rfd65e55dfee445b3">
        <w:r w:rsidRPr="2E3F261B" w:rsidR="2A6B4A4C">
          <w:rPr>
            <w:rStyle w:val="Hyperlink"/>
            <w:rFonts w:ascii="Arial" w:hAnsi="Arial" w:eastAsia="Arial" w:cs="Arial"/>
            <w:b w:val="0"/>
            <w:bCs w:val="0"/>
            <w:i w:val="0"/>
            <w:iCs w:val="0"/>
            <w:caps w:val="0"/>
            <w:smallCaps w:val="0"/>
            <w:strike w:val="0"/>
            <w:dstrike w:val="0"/>
            <w:noProof w:val="0"/>
            <w:sz w:val="24"/>
            <w:szCs w:val="24"/>
            <w:lang w:val="en-GB"/>
          </w:rPr>
          <w:t>CAR call for evidence</w:t>
        </w:r>
      </w:hyperlink>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 has nine sections with a total of 54 numbered questions: </w:t>
      </w:r>
    </w:p>
    <w:p xmlns:wp14="http://schemas.microsoft.com/office/word/2010/wordml" w:rsidR="00D2581B" w:rsidP="2E3F261B" w:rsidRDefault="00D2581B" w14:paraId="398837D0" wp14:textId="7026E42F">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the first 9 gather information about the respondent;  </w:t>
      </w:r>
    </w:p>
    <w:p xmlns:wp14="http://schemas.microsoft.com/office/word/2010/wordml" w:rsidR="00D2581B" w:rsidP="2E3F261B" w:rsidRDefault="00D2581B" w14:paraId="514FA33A" wp14:textId="644D87B2">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A small number of the 45 substantial questions have multiple part answers. </w:t>
      </w:r>
    </w:p>
    <w:p xmlns:wp14="http://schemas.microsoft.com/office/word/2010/wordml" w:rsidR="00D2581B" w:rsidP="2E3F261B" w:rsidRDefault="00D2581B" w14:paraId="4A98259A" wp14:textId="47D4647B">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The contractor should organise the analyses and reporting by these themes and questions. </w:t>
      </w:r>
    </w:p>
    <w:p xmlns:wp14="http://schemas.microsoft.com/office/word/2010/wordml" w:rsidR="00D2581B" w:rsidP="2E3F261B" w:rsidRDefault="00D2581B" w14:paraId="5AD85535" wp14:textId="5FCE418A">
      <w:pPr>
        <w:widowControl w:val="1"/>
        <w:numPr>
          <w:ilvl w:val="0"/>
          <w:numId w:val="0"/>
        </w:numPr>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2EADC04C" wp14:textId="3E1EB616">
      <w:pPr>
        <w:pStyle w:val="paragraph"/>
        <w:widowControl w:val="1"/>
        <w:spacing w:beforeAutospacing="on" w:afterAutospacing="on"/>
        <w:rPr>
          <w:rFonts w:ascii="Arial" w:hAnsi="Arial" w:eastAsia="Arial" w:cs="Arial"/>
          <w:b w:val="0"/>
          <w:bCs w:val="0"/>
          <w:i w:val="0"/>
          <w:iCs w:val="0"/>
          <w:caps w:val="0"/>
          <w:smallCaps w:val="0"/>
          <w:noProof w:val="0"/>
          <w:color w:val="D13438"/>
          <w:sz w:val="24"/>
          <w:szCs w:val="24"/>
          <w:lang w:val="en-GB"/>
        </w:rPr>
      </w:pPr>
      <w:r w:rsidRPr="2E3F261B" w:rsidR="2A6B4A4C">
        <w:rPr>
          <w:rFonts w:ascii="Arial" w:hAnsi="Arial" w:eastAsia="Arial" w:cs="Arial"/>
          <w:b w:val="1"/>
          <w:bCs w:val="1"/>
          <w:i w:val="0"/>
          <w:iCs w:val="0"/>
          <w:caps w:val="0"/>
          <w:smallCaps w:val="0"/>
          <w:noProof w:val="0"/>
          <w:color w:val="000000" w:themeColor="text1" w:themeTint="FF" w:themeShade="FF"/>
          <w:sz w:val="24"/>
          <w:szCs w:val="24"/>
          <w:lang w:val="en-GB"/>
        </w:rPr>
        <w:t>3.4 Forecast Volume of Responses</w:t>
      </w: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 </w:t>
      </w:r>
    </w:p>
    <w:p xmlns:wp14="http://schemas.microsoft.com/office/word/2010/wordml" w:rsidR="00D2581B" w:rsidP="2E3F261B" w:rsidRDefault="00D2581B" w14:paraId="222E6D6F" wp14:textId="548FE700">
      <w:pPr>
        <w:widowControl w:val="1"/>
        <w:numPr>
          <w:ilvl w:val="0"/>
          <w:numId w:val="0"/>
        </w:numPr>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5A4C66EE" wp14:textId="10233495">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It is difficult to estimate the number of responses likely to be received. In recent consultations the number of responses we have received has ranged from between 430 – 100,000. We would estimate that responses to this call for evidence will be on the higher side given the broad coverage of the Review, its profile in the media and interest in the call for evidence.   </w:t>
      </w:r>
    </w:p>
    <w:p xmlns:wp14="http://schemas.microsoft.com/office/word/2010/wordml" w:rsidR="00D2581B" w:rsidP="2E3F261B" w:rsidRDefault="00D2581B" w14:paraId="3570F8A1" wp14:textId="7A212AAB">
      <w:pPr>
        <w:widowControl w:val="1"/>
        <w:numPr>
          <w:ilvl w:val="0"/>
          <w:numId w:val="0"/>
        </w:numPr>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171597D4" wp14:textId="2A2309DC">
      <w:pPr>
        <w:pStyle w:val="paragraph"/>
        <w:widowControl w:val="1"/>
        <w:spacing w:beforeAutospacing="on" w:afterAutospacing="on"/>
        <w:rPr>
          <w:rFonts w:ascii="Arial" w:hAnsi="Arial" w:eastAsia="Arial" w:cs="Arial"/>
          <w:b w:val="0"/>
          <w:bCs w:val="0"/>
          <w:i w:val="0"/>
          <w:iCs w:val="0"/>
          <w:caps w:val="0"/>
          <w:smallCaps w:val="0"/>
          <w:noProof w:val="0"/>
          <w:color w:val="D13438"/>
          <w:sz w:val="24"/>
          <w:szCs w:val="24"/>
          <w:lang w:val="en-GB"/>
        </w:rPr>
      </w:pPr>
      <w:r w:rsidRPr="2E3F261B" w:rsidR="2A6B4A4C">
        <w:rPr>
          <w:rFonts w:ascii="Arial" w:hAnsi="Arial" w:eastAsia="Arial" w:cs="Arial"/>
          <w:b w:val="1"/>
          <w:bCs w:val="1"/>
          <w:i w:val="0"/>
          <w:iCs w:val="0"/>
          <w:caps w:val="0"/>
          <w:smallCaps w:val="0"/>
          <w:noProof w:val="0"/>
          <w:color w:val="000000" w:themeColor="text1" w:themeTint="FF" w:themeShade="FF"/>
          <w:sz w:val="24"/>
          <w:szCs w:val="24"/>
          <w:lang w:val="en-GB"/>
        </w:rPr>
        <w:t>3.5 Analysis and Methodology</w:t>
      </w: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 </w:t>
      </w:r>
    </w:p>
    <w:p xmlns:wp14="http://schemas.microsoft.com/office/word/2010/wordml" w:rsidR="00D2581B" w:rsidP="2E3F261B" w:rsidRDefault="00D2581B" w14:paraId="00C08702" wp14:textId="1DCDA469">
      <w:pPr>
        <w:widowControl w:val="1"/>
        <w:numPr>
          <w:ilvl w:val="0"/>
          <w:numId w:val="0"/>
        </w:numPr>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3CD59D2F" wp14:textId="3628A793">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The analysis must include (this is not an exhaustive list, and requirements will need to be refined):  </w:t>
      </w:r>
    </w:p>
    <w:p xmlns:wp14="http://schemas.microsoft.com/office/word/2010/wordml" w:rsidR="00D2581B" w:rsidP="2E3F261B" w:rsidRDefault="00D2581B" w14:paraId="2F1BE9B4" wp14:textId="660527D4">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Quantitative analysis of the closed responses, by respondent characteristics. </w:t>
      </w:r>
    </w:p>
    <w:p xmlns:wp14="http://schemas.microsoft.com/office/word/2010/wordml" w:rsidR="00D2581B" w:rsidP="2E3F261B" w:rsidRDefault="00D2581B" w14:paraId="2554459E" wp14:textId="48F2D62F">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Analysis of the qualitative responses by question, by respondent characteristics – e.g. starting with sentiment analysis on the responses but expanding as appropriate into understanding the issues raised and how these vary across groups of respondents.  </w:t>
      </w:r>
    </w:p>
    <w:p xmlns:wp14="http://schemas.microsoft.com/office/word/2010/wordml" w:rsidR="00D2581B" w:rsidP="2E3F261B" w:rsidRDefault="00D2581B" w14:paraId="4581F658" wp14:textId="4ACFEA05">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Analysis of cross-cutting themes and common views, and strength of opinions by respondent characteristics. Where appropriate, cross tabulation of results should be provided.  </w:t>
      </w:r>
    </w:p>
    <w:p xmlns:wp14="http://schemas.microsoft.com/office/word/2010/wordml" w:rsidR="00D2581B" w:rsidP="2E3F261B" w:rsidRDefault="00D2581B" w14:paraId="2EA17E8E" wp14:textId="5735E2C8">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Identification of areas of similarities in views and differences overall – i.e. where is there agreement/ disagreement among respondents and are there factors that explain the differences in views. Where are there correlations between groups or answers to other questions? </w:t>
      </w:r>
    </w:p>
    <w:p xmlns:wp14="http://schemas.microsoft.com/office/word/2010/wordml" w:rsidR="00D2581B" w:rsidP="2E3F261B" w:rsidRDefault="00D2581B" w14:paraId="02008EFD" wp14:textId="687845E0">
      <w:pPr>
        <w:pStyle w:val="paragraph"/>
        <w:widowControl w:val="1"/>
        <w:spacing w:beforeAutospacing="on" w:afterAutospacing="on"/>
        <w:rPr>
          <w:rFonts w:ascii="Arial" w:hAnsi="Arial" w:eastAsia="Arial" w:cs="Arial"/>
          <w:b w:val="0"/>
          <w:bCs w:val="0"/>
          <w:i w:val="0"/>
          <w:iCs w:val="0"/>
          <w:caps w:val="0"/>
          <w:smallCaps w:val="0"/>
          <w:noProof w:val="0"/>
          <w:color w:val="D13438"/>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Identification of useful quotes to illustrate particular viewpoints. </w:t>
      </w:r>
    </w:p>
    <w:p xmlns:wp14="http://schemas.microsoft.com/office/word/2010/wordml" w:rsidR="00D2581B" w:rsidP="2E3F261B" w:rsidRDefault="00D2581B" w14:paraId="72ABF441" wp14:textId="27E1023B">
      <w:pPr>
        <w:widowControl w:val="1"/>
        <w:numPr>
          <w:ilvl w:val="0"/>
          <w:numId w:val="0"/>
        </w:numPr>
        <w:spacing w:beforeAutospacing="on" w:afterAutospacing="on"/>
        <w:ind w:left="720"/>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211C4758" wp14:textId="145271DD">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The potential supplier should set out their methodology for: </w:t>
      </w:r>
    </w:p>
    <w:p xmlns:wp14="http://schemas.microsoft.com/office/word/2010/wordml" w:rsidR="00D2581B" w:rsidP="2E3F261B" w:rsidRDefault="00D2581B" w14:paraId="28A8D0DC" wp14:textId="6AA95481">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Receiving and securely storing the data from the call for evidence, and deleting this from their systems at the end of the project; </w:t>
      </w:r>
    </w:p>
    <w:p xmlns:wp14="http://schemas.microsoft.com/office/word/2010/wordml" w:rsidR="00D2581B" w:rsidP="2E3F261B" w:rsidRDefault="00D2581B" w14:paraId="1607B4F4" wp14:textId="6C40AB11">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Data cleaning - dealing with issues of duplication, incomplete or unclear information; </w:t>
      </w:r>
    </w:p>
    <w:p xmlns:wp14="http://schemas.microsoft.com/office/word/2010/wordml" w:rsidR="00D2581B" w:rsidP="2E3F261B" w:rsidRDefault="00D2581B" w14:paraId="107C1D65" wp14:textId="0BF24108">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Weighting of responses where a response represents the views of more than one organisation or individual (i.e. where a group of organisations have responded in one reply); </w:t>
      </w:r>
    </w:p>
    <w:p xmlns:wp14="http://schemas.microsoft.com/office/word/2010/wordml" w:rsidR="00D2581B" w:rsidP="2E3F261B" w:rsidRDefault="00D2581B" w14:paraId="5DACF672" wp14:textId="5DA65AC3">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Analysing the quantitative data in closed responses; </w:t>
      </w:r>
    </w:p>
    <w:p xmlns:wp14="http://schemas.microsoft.com/office/word/2010/wordml" w:rsidR="00D2581B" w:rsidP="2E3F261B" w:rsidRDefault="00D2581B" w14:paraId="797C923F" wp14:textId="2B4863D9">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Organising and analysing the qualitative data, using qualitative and quantitative techniques, to ensure robust and accurate interpretation and summation, ensuring consistency across the team of analysts involved and that different techniques used will complement each other. We expect a very large number of responses, and due to the open nature of the call for evidence, AI and similar techniques offer an opportunity to support the analysis. The supplier should demonstrate how they have considered ways to maximise the utility of the content of open questions for further analysis using such techniques, that potential ethical considerations have been considered and that the approach ensures a ‘human in the loop’ to validate the findings; </w:t>
      </w:r>
    </w:p>
    <w:p xmlns:wp14="http://schemas.microsoft.com/office/word/2010/wordml" w:rsidR="00D2581B" w:rsidP="2E3F261B" w:rsidRDefault="00D2581B" w14:paraId="73E8ED0C" wp14:textId="604A7B38">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Developing understanding of the themes and issues raised, and testing this with the CAR team; </w:t>
      </w:r>
    </w:p>
    <w:p xmlns:wp14="http://schemas.microsoft.com/office/word/2010/wordml" w:rsidR="00D2581B" w:rsidP="2E3F261B" w:rsidRDefault="00D2581B" w14:paraId="15AFAF2E" wp14:textId="7666F7D4">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Producing succinct and well written reports;  </w:t>
      </w:r>
    </w:p>
    <w:p xmlns:wp14="http://schemas.microsoft.com/office/word/2010/wordml" w:rsidR="00D2581B" w:rsidP="2E3F261B" w:rsidRDefault="00D2581B" w14:paraId="5E825F00" wp14:textId="158A7F81">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Providing DfE with a database of analysed responses evidencing the findings in the reports including codes and derived variables generated to summarise responses and facilitate analysis; </w:t>
      </w:r>
    </w:p>
    <w:p xmlns:wp14="http://schemas.microsoft.com/office/word/2010/wordml" w:rsidR="00D2581B" w:rsidP="2E3F261B" w:rsidRDefault="00D2581B" w14:paraId="15F0C78B" wp14:textId="0B4B1AC3">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Project management and oversight, including quality assurance and data protection. </w:t>
      </w:r>
    </w:p>
    <w:p xmlns:wp14="http://schemas.microsoft.com/office/word/2010/wordml" w:rsidR="00D2581B" w:rsidP="2E3F261B" w:rsidRDefault="00D2581B" w14:paraId="73638B17" wp14:textId="32BD4FFB">
      <w:pPr>
        <w:widowControl w:val="1"/>
        <w:numPr>
          <w:ilvl w:val="0"/>
          <w:numId w:val="0"/>
        </w:numPr>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2AB364C3" wp14:textId="12AC270D">
      <w:pPr>
        <w:pStyle w:val="paragraph"/>
        <w:widowControl w:val="1"/>
        <w:spacing w:beforeAutospacing="on" w:afterAutospacing="on"/>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The potential supplier should demonstrate their resource capability for delivering this type of analysis to short timescales, including contingency plans.  </w:t>
      </w:r>
    </w:p>
    <w:p xmlns:wp14="http://schemas.microsoft.com/office/word/2010/wordml" w:rsidR="00D2581B" w:rsidP="2E3F261B" w:rsidRDefault="00D2581B" w14:paraId="369BA146" wp14:textId="34D4F1BB">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1888DA95" wp14:textId="6F06881E">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51B8E547" wp14:textId="2342D08C">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2"/>
          <w:szCs w:val="22"/>
          <w:lang w:val="en-GB"/>
        </w:rPr>
      </w:pPr>
    </w:p>
    <w:p xmlns:wp14="http://schemas.microsoft.com/office/word/2010/wordml" w:rsidR="00D2581B" w:rsidP="2E3F261B" w:rsidRDefault="00D2581B" w14:paraId="6767D5F1" wp14:textId="03593D4C">
      <w:pPr>
        <w:pStyle w:val="ListParagraph"/>
        <w:widowControl w:val="0"/>
        <w:numPr>
          <w:ilvl w:val="0"/>
          <w:numId w:val="84"/>
        </w:numPr>
        <w:rPr>
          <w:rFonts w:ascii="Arial" w:hAnsi="Arial" w:eastAsia="Arial" w:cs="Arial"/>
          <w:b w:val="0"/>
          <w:bCs w:val="0"/>
          <w:i w:val="0"/>
          <w:iCs w:val="0"/>
          <w:caps w:val="0"/>
          <w:smallCaps w:val="0"/>
          <w:noProof w:val="0"/>
          <w:color w:val="000000" w:themeColor="text1" w:themeTint="FF" w:themeShade="FF"/>
          <w:sz w:val="32"/>
          <w:szCs w:val="32"/>
          <w:lang w:val="en-GB"/>
        </w:rPr>
      </w:pPr>
      <w:r w:rsidRPr="2E3F261B" w:rsidR="2A6B4A4C">
        <w:rPr>
          <w:rFonts w:ascii="Arial" w:hAnsi="Arial" w:eastAsia="Arial" w:cs="Arial"/>
          <w:b w:val="1"/>
          <w:bCs w:val="1"/>
          <w:i w:val="0"/>
          <w:iCs w:val="0"/>
          <w:caps w:val="0"/>
          <w:smallCaps w:val="0"/>
          <w:noProof w:val="0"/>
          <w:color w:val="000000" w:themeColor="text1" w:themeTint="FF" w:themeShade="FF"/>
          <w:sz w:val="32"/>
          <w:szCs w:val="32"/>
          <w:lang w:val="en-GB"/>
        </w:rPr>
        <w:t xml:space="preserve"> Costs</w:t>
      </w:r>
    </w:p>
    <w:p xmlns:wp14="http://schemas.microsoft.com/office/word/2010/wordml" w:rsidR="00D2581B" w:rsidP="2E3F261B" w:rsidRDefault="00D2581B" w14:paraId="78C1FB09" wp14:textId="1D15357E">
      <w:pPr>
        <w:widowControl w:val="0"/>
        <w:numPr>
          <w:ilvl w:val="0"/>
          <w:numId w:val="0"/>
        </w:numPr>
        <w:ind w:left="720"/>
        <w:rPr>
          <w:rFonts w:ascii="Arial" w:hAnsi="Arial" w:eastAsia="Arial" w:cs="Arial"/>
          <w:b w:val="0"/>
          <w:bCs w:val="0"/>
          <w:i w:val="0"/>
          <w:iCs w:val="0"/>
          <w:caps w:val="0"/>
          <w:smallCaps w:val="0"/>
          <w:noProof w:val="0"/>
          <w:color w:val="000000" w:themeColor="text1" w:themeTint="FF" w:themeShade="FF"/>
          <w:sz w:val="32"/>
          <w:szCs w:val="32"/>
          <w:lang w:val="en-GB"/>
        </w:rPr>
      </w:pPr>
    </w:p>
    <w:p xmlns:wp14="http://schemas.microsoft.com/office/word/2010/wordml" w:rsidR="00D2581B" w:rsidP="2E3F261B" w:rsidRDefault="00D2581B" w14:paraId="241B9FEE" wp14:textId="73340FE6">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The maximum budget for delivering this project is </w:t>
      </w:r>
      <w:r w:rsidRPr="2E3F261B" w:rsidR="2A6B4A4C">
        <w:rPr>
          <w:rFonts w:ascii="Arial" w:hAnsi="Arial" w:eastAsia="Arial" w:cs="Arial"/>
          <w:b w:val="1"/>
          <w:bCs w:val="1"/>
          <w:i w:val="0"/>
          <w:iCs w:val="0"/>
          <w:caps w:val="0"/>
          <w:smallCaps w:val="0"/>
          <w:noProof w:val="0"/>
          <w:color w:val="000000" w:themeColor="text1" w:themeTint="FF" w:themeShade="FF"/>
          <w:sz w:val="24"/>
          <w:szCs w:val="24"/>
          <w:lang w:val="en-GB"/>
        </w:rPr>
        <w:t>£150,000</w:t>
      </w: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w:t>
      </w: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  </w:t>
      </w:r>
    </w:p>
    <w:p xmlns:wp14="http://schemas.microsoft.com/office/word/2010/wordml" w:rsidR="00D2581B" w:rsidP="2E3F261B" w:rsidRDefault="00D2581B" w14:paraId="54676F89" wp14:textId="3EE0A32C">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797A72D3" wp14:textId="7420BED1">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 xml:space="preserve">Your bid must contain costs for analysing responses and producing both interim and final reports, as outlined in the Excel attachment in the Commercial Envelope. </w:t>
      </w:r>
      <w:r>
        <w:br/>
      </w:r>
    </w:p>
    <w:p xmlns:wp14="http://schemas.microsoft.com/office/word/2010/wordml" w:rsidR="00D2581B" w:rsidP="2E3F261B" w:rsidRDefault="00D2581B" w14:paraId="2BF185A9" wp14:textId="476A2DEA">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0CAFF954" wp14:textId="2515F9D2">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1"/>
          <w:bCs w:val="1"/>
          <w:i w:val="0"/>
          <w:iCs w:val="0"/>
          <w:caps w:val="0"/>
          <w:smallCaps w:val="0"/>
          <w:noProof w:val="0"/>
          <w:color w:val="000000" w:themeColor="text1" w:themeTint="FF" w:themeShade="FF"/>
          <w:sz w:val="24"/>
          <w:szCs w:val="24"/>
          <w:lang w:val="en-GB"/>
        </w:rPr>
        <w:t>The total budget for this November 2024 – February 2025 contract is £150,000</w:t>
      </w:r>
    </w:p>
    <w:p xmlns:wp14="http://schemas.microsoft.com/office/word/2010/wordml" w:rsidR="00D2581B" w:rsidP="2E3F261B" w:rsidRDefault="00D2581B" w14:paraId="4A8DE7CA" wp14:textId="7A47A0BA">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44184484" wp14:textId="6783A260">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r w:rsidRPr="2E3F261B" w:rsidR="2A6B4A4C">
        <w:rPr>
          <w:rFonts w:ascii="Arial" w:hAnsi="Arial" w:eastAsia="Arial" w:cs="Arial"/>
          <w:b w:val="0"/>
          <w:bCs w:val="0"/>
          <w:i w:val="0"/>
          <w:iCs w:val="0"/>
          <w:caps w:val="0"/>
          <w:smallCaps w:val="0"/>
          <w:noProof w:val="0"/>
          <w:color w:val="000000" w:themeColor="text1" w:themeTint="FF" w:themeShade="FF"/>
          <w:sz w:val="24"/>
          <w:szCs w:val="24"/>
          <w:lang w:val="en-GB"/>
        </w:rPr>
        <w:t>Invoices shall be prepared by the Contractor for invoice dates agreed.</w:t>
      </w:r>
    </w:p>
    <w:p xmlns:wp14="http://schemas.microsoft.com/office/word/2010/wordml" w:rsidR="00D2581B" w:rsidP="2E3F261B" w:rsidRDefault="00D2581B" w14:paraId="27F4A4A1" wp14:textId="113377F7">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46E0501D" wp14:textId="1C4C9480">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0F8C6330" wp14:textId="050C32FD">
      <w:pPr>
        <w:pStyle w:val="ListParagraph"/>
        <w:widowControl w:val="0"/>
        <w:numPr>
          <w:ilvl w:val="0"/>
          <w:numId w:val="84"/>
        </w:numPr>
        <w:rPr>
          <w:rFonts w:ascii="Arial" w:hAnsi="Arial" w:eastAsia="Arial" w:cs="Arial"/>
          <w:b w:val="0"/>
          <w:bCs w:val="0"/>
          <w:i w:val="0"/>
          <w:iCs w:val="0"/>
          <w:caps w:val="0"/>
          <w:smallCaps w:val="0"/>
          <w:noProof w:val="0"/>
          <w:color w:val="000000" w:themeColor="text1" w:themeTint="FF" w:themeShade="FF"/>
          <w:sz w:val="32"/>
          <w:szCs w:val="32"/>
          <w:lang w:val="en-GB"/>
        </w:rPr>
      </w:pPr>
      <w:r w:rsidRPr="2E3F261B" w:rsidR="2A6B4A4C">
        <w:rPr>
          <w:rFonts w:ascii="Arial" w:hAnsi="Arial" w:eastAsia="Arial" w:cs="Arial"/>
          <w:b w:val="1"/>
          <w:bCs w:val="1"/>
          <w:i w:val="0"/>
          <w:iCs w:val="0"/>
          <w:caps w:val="0"/>
          <w:smallCaps w:val="0"/>
          <w:noProof w:val="0"/>
          <w:color w:val="000000" w:themeColor="text1" w:themeTint="FF" w:themeShade="FF"/>
          <w:sz w:val="32"/>
          <w:szCs w:val="32"/>
          <w:lang w:val="en-GB"/>
        </w:rPr>
        <w:t>Value Added Tax (VAT)</w:t>
      </w:r>
    </w:p>
    <w:p xmlns:wp14="http://schemas.microsoft.com/office/word/2010/wordml" w:rsidR="00D2581B" w:rsidP="2E3F261B" w:rsidRDefault="00D2581B" w14:paraId="3804D6CA" wp14:textId="1F2431DB">
      <w:pPr>
        <w:widowControl w:val="0"/>
        <w:numPr>
          <w:ilvl w:val="0"/>
          <w:numId w:val="0"/>
        </w:numPr>
        <w:ind w:left="720"/>
        <w:rPr>
          <w:rFonts w:ascii="Arial" w:hAnsi="Arial" w:eastAsia="Arial" w:cs="Arial"/>
          <w:b w:val="0"/>
          <w:bCs w:val="0"/>
          <w:i w:val="0"/>
          <w:iCs w:val="0"/>
          <w:caps w:val="0"/>
          <w:smallCaps w:val="0"/>
          <w:noProof w:val="0"/>
          <w:color w:val="000000" w:themeColor="text1" w:themeTint="FF" w:themeShade="FF"/>
          <w:sz w:val="32"/>
          <w:szCs w:val="32"/>
          <w:lang w:val="en-GB"/>
        </w:rPr>
      </w:pPr>
    </w:p>
    <w:p xmlns:wp14="http://schemas.microsoft.com/office/word/2010/wordml" w:rsidR="00D2581B" w:rsidP="2E3F261B" w:rsidRDefault="00D2581B" w14:paraId="7748A30E" wp14:textId="64F759A9">
      <w:pPr>
        <w:widowControl w:val="0"/>
        <w:numPr>
          <w:ilvl w:val="0"/>
          <w:numId w:val="0"/>
        </w:numPr>
        <w:ind w:left="720"/>
        <w:rPr>
          <w:rFonts w:ascii="Arial" w:hAnsi="Arial" w:eastAsia="Arial" w:cs="Arial"/>
          <w:b w:val="0"/>
          <w:bCs w:val="0"/>
          <w:i w:val="0"/>
          <w:iCs w:val="0"/>
          <w:caps w:val="0"/>
          <w:smallCaps w:val="0"/>
          <w:noProof w:val="0"/>
          <w:color w:val="000000" w:themeColor="text1" w:themeTint="FF" w:themeShade="FF"/>
          <w:sz w:val="28"/>
          <w:szCs w:val="28"/>
          <w:lang w:val="en-GB"/>
        </w:rPr>
      </w:pPr>
      <w:r w:rsidRPr="2E3F261B" w:rsidR="2A6B4A4C">
        <w:rPr>
          <w:rFonts w:ascii="Arial" w:hAnsi="Arial" w:eastAsia="Arial" w:cs="Arial"/>
          <w:b w:val="0"/>
          <w:bCs w:val="0"/>
          <w:i w:val="0"/>
          <w:iCs w:val="0"/>
          <w:caps w:val="0"/>
          <w:smallCaps w:val="0"/>
          <w:noProof w:val="0"/>
          <w:color w:val="000000" w:themeColor="text1" w:themeTint="FF" w:themeShade="FF"/>
          <w:sz w:val="28"/>
          <w:szCs w:val="28"/>
          <w:lang w:val="en-GB"/>
        </w:rPr>
        <w:t xml:space="preserve">Suppliers should not include VAT within their costings. </w:t>
      </w:r>
    </w:p>
    <w:p xmlns:wp14="http://schemas.microsoft.com/office/word/2010/wordml" w:rsidR="00D2581B" w:rsidP="2E3F261B" w:rsidRDefault="00D2581B" w14:paraId="0281C7A3" wp14:textId="3C30902F">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381F810D" wp14:textId="27CF0FE7">
      <w:pPr>
        <w:widowControl w:val="0"/>
        <w:numPr>
          <w:ilvl w:val="0"/>
          <w:numId w:val="0"/>
        </w:numPr>
        <w:rPr>
          <w:rFonts w:ascii="Arial" w:hAnsi="Arial" w:eastAsia="Arial" w:cs="Arial"/>
          <w:b w:val="0"/>
          <w:bCs w:val="0"/>
          <w:i w:val="0"/>
          <w:iCs w:val="0"/>
          <w:caps w:val="0"/>
          <w:smallCaps w:val="0"/>
          <w:noProof w:val="0"/>
          <w:color w:val="000000" w:themeColor="text1" w:themeTint="FF" w:themeShade="FF"/>
          <w:sz w:val="24"/>
          <w:szCs w:val="24"/>
          <w:lang w:val="en-GB"/>
        </w:rPr>
      </w:pPr>
    </w:p>
    <w:p xmlns:wp14="http://schemas.microsoft.com/office/word/2010/wordml" w:rsidR="00D2581B" w:rsidP="2E3F261B" w:rsidRDefault="00D2581B" w14:paraId="28763A4E" wp14:textId="0B954392">
      <w:pPr>
        <w:widowControl w:val="0"/>
        <w:numPr>
          <w:ilvl w:val="0"/>
          <w:numId w:val="0"/>
        </w:numPr>
        <w:ind w:left="720"/>
        <w:rPr>
          <w:rFonts w:ascii="Arial" w:hAnsi="Arial" w:eastAsia="Arial" w:cs="Arial"/>
          <w:b w:val="0"/>
          <w:bCs w:val="0"/>
          <w:i w:val="0"/>
          <w:iCs w:val="0"/>
          <w:caps w:val="0"/>
          <w:smallCaps w:val="0"/>
          <w:noProof w:val="0"/>
          <w:color w:val="000000" w:themeColor="text1" w:themeTint="FF" w:themeShade="FF"/>
          <w:sz w:val="32"/>
          <w:szCs w:val="32"/>
          <w:lang w:val="en-GB"/>
        </w:rPr>
      </w:pPr>
    </w:p>
    <w:p xmlns:wp14="http://schemas.microsoft.com/office/word/2010/wordml" w:rsidR="00D2581B" w:rsidP="2E3F261B" w:rsidRDefault="00D2581B" w14:paraId="5DAB6C7B" wp14:textId="7F54DEDA">
      <w:pPr>
        <w:pStyle w:val="Normal"/>
      </w:pPr>
    </w:p>
    <w:p xmlns:wp14="http://schemas.microsoft.com/office/word/2010/wordml" w:rsidRPr="00D2581B" w:rsidR="00D2581B" w:rsidP="00D2581B" w:rsidRDefault="00D2581B" w14:paraId="02EB378F" wp14:textId="77777777">
      <w:pPr>
        <w:rPr>
          <w:lang w:eastAsia="zh-CN"/>
        </w:rPr>
      </w:pPr>
    </w:p>
    <w:p xmlns:wp14="http://schemas.microsoft.com/office/word/2010/wordml" w:rsidRPr="00D2581B" w:rsidR="00D2581B" w:rsidP="00D2581B" w:rsidRDefault="00D2581B" w14:paraId="6A05A809" wp14:textId="77777777">
      <w:pPr>
        <w:rPr>
          <w:lang w:eastAsia="zh-CN"/>
        </w:rPr>
      </w:pPr>
    </w:p>
    <w:p xmlns:wp14="http://schemas.microsoft.com/office/word/2010/wordml" w:rsidRPr="00D2581B" w:rsidR="00D2581B" w:rsidP="00D2581B" w:rsidRDefault="00D2581B" w14:paraId="5A39BBE3" wp14:textId="77777777">
      <w:pPr>
        <w:rPr>
          <w:lang w:eastAsia="zh-CN"/>
        </w:rPr>
      </w:pPr>
    </w:p>
    <w:p xmlns:wp14="http://schemas.microsoft.com/office/word/2010/wordml" w:rsidRPr="00D2581B" w:rsidR="00D2581B" w:rsidP="00D2581B" w:rsidRDefault="00D2581B" w14:paraId="41C8F396" wp14:textId="77777777">
      <w:pPr>
        <w:rPr>
          <w:lang w:eastAsia="zh-CN"/>
        </w:rPr>
      </w:pPr>
    </w:p>
    <w:p xmlns:wp14="http://schemas.microsoft.com/office/word/2010/wordml" w:rsidRPr="00D2581B" w:rsidR="00D2581B" w:rsidP="00D2581B" w:rsidRDefault="00D2581B" w14:paraId="72A3D3EC" wp14:textId="77777777">
      <w:pPr>
        <w:rPr>
          <w:lang w:eastAsia="zh-CN"/>
        </w:rPr>
      </w:pPr>
    </w:p>
    <w:p xmlns:wp14="http://schemas.microsoft.com/office/word/2010/wordml" w:rsidRPr="00D2581B" w:rsidR="00D2581B" w:rsidP="00D2581B" w:rsidRDefault="00D2581B" w14:paraId="0D0B940D" wp14:textId="77777777">
      <w:pPr>
        <w:rPr>
          <w:lang w:eastAsia="zh-CN"/>
        </w:rPr>
      </w:pPr>
    </w:p>
    <w:p xmlns:wp14="http://schemas.microsoft.com/office/word/2010/wordml" w:rsidRPr="00D2581B" w:rsidR="00D2581B" w:rsidP="00D2581B" w:rsidRDefault="00D2581B" w14:paraId="0E27B00A" wp14:textId="77777777">
      <w:pPr>
        <w:rPr>
          <w:lang w:eastAsia="zh-CN"/>
        </w:rPr>
      </w:pPr>
    </w:p>
    <w:p xmlns:wp14="http://schemas.microsoft.com/office/word/2010/wordml" w:rsidRPr="00D2581B" w:rsidR="00D2581B" w:rsidP="00D2581B" w:rsidRDefault="00D2581B" w14:paraId="60061E4C" wp14:textId="77777777">
      <w:pPr>
        <w:rPr>
          <w:lang w:eastAsia="zh-CN"/>
        </w:rPr>
      </w:pPr>
    </w:p>
    <w:p xmlns:wp14="http://schemas.microsoft.com/office/word/2010/wordml" w:rsidRPr="00D2581B" w:rsidR="00D2581B" w:rsidP="00D2581B" w:rsidRDefault="00D2581B" w14:paraId="44EAFD9C" wp14:textId="77777777">
      <w:pPr>
        <w:rPr>
          <w:lang w:eastAsia="zh-CN"/>
        </w:rPr>
      </w:pPr>
    </w:p>
    <w:p xmlns:wp14="http://schemas.microsoft.com/office/word/2010/wordml" w:rsidRPr="00D2581B" w:rsidR="00D2581B" w:rsidP="00D2581B" w:rsidRDefault="00D2581B" w14:paraId="4B94D5A5" wp14:textId="77777777">
      <w:pPr>
        <w:rPr>
          <w:lang w:eastAsia="zh-CN"/>
        </w:rPr>
      </w:pPr>
    </w:p>
    <w:p xmlns:wp14="http://schemas.microsoft.com/office/word/2010/wordml" w:rsidRPr="00D2581B" w:rsidR="00D2581B" w:rsidP="00D2581B" w:rsidRDefault="00D2581B" w14:paraId="3DEEC669" wp14:textId="77777777">
      <w:pPr>
        <w:rPr>
          <w:lang w:eastAsia="zh-CN"/>
        </w:rPr>
      </w:pPr>
    </w:p>
    <w:p xmlns:wp14="http://schemas.microsoft.com/office/word/2010/wordml" w:rsidRPr="00D2581B" w:rsidR="00D2581B" w:rsidP="00D2581B" w:rsidRDefault="00D2581B" w14:paraId="3656B9AB" wp14:textId="77777777">
      <w:pPr>
        <w:rPr>
          <w:lang w:eastAsia="zh-CN"/>
        </w:rPr>
      </w:pPr>
    </w:p>
    <w:p xmlns:wp14="http://schemas.microsoft.com/office/word/2010/wordml" w:rsidRPr="00D2581B" w:rsidR="00D2581B" w:rsidP="00D2581B" w:rsidRDefault="00D2581B" w14:paraId="45FB0818" wp14:textId="77777777">
      <w:pPr>
        <w:rPr>
          <w:lang w:eastAsia="zh-CN"/>
        </w:rPr>
      </w:pPr>
    </w:p>
    <w:p xmlns:wp14="http://schemas.microsoft.com/office/word/2010/wordml" w:rsidRPr="00D2581B" w:rsidR="00D2581B" w:rsidP="00D2581B" w:rsidRDefault="00D2581B" w14:paraId="049F31CB" wp14:textId="77777777">
      <w:pPr>
        <w:rPr>
          <w:lang w:eastAsia="zh-CN"/>
        </w:rPr>
      </w:pPr>
    </w:p>
    <w:p xmlns:wp14="http://schemas.microsoft.com/office/word/2010/wordml" w:rsidR="00D2581B" w:rsidP="00D2581B" w:rsidRDefault="00D2581B" w14:paraId="53128261" wp14:textId="77777777">
      <w:pPr>
        <w:rPr>
          <w:lang w:eastAsia="zh-CN"/>
        </w:rPr>
      </w:pPr>
    </w:p>
    <w:p xmlns:wp14="http://schemas.microsoft.com/office/word/2010/wordml" w:rsidR="00F00591" w:rsidP="00D2581B" w:rsidRDefault="00D2581B" w14:paraId="62486C05" wp14:textId="77777777">
      <w:pPr>
        <w:tabs>
          <w:tab w:val="left" w:pos="1320"/>
        </w:tabs>
        <w:rPr>
          <w:lang w:eastAsia="zh-CN"/>
        </w:rPr>
      </w:pPr>
      <w:r>
        <w:rPr>
          <w:lang w:eastAsia="zh-CN"/>
        </w:rPr>
        <w:tab/>
      </w:r>
      <w:bookmarkStart w:name="_GoBack" w:id="73"/>
      <w:bookmarkEnd w:id="73"/>
    </w:p>
    <w:p xmlns:wp14="http://schemas.microsoft.com/office/word/2010/wordml" w:rsidRPr="00F00591" w:rsidR="00F00591" w:rsidP="00F00591" w:rsidRDefault="00F00591" w14:paraId="4101652C" wp14:textId="77777777">
      <w:pPr>
        <w:rPr>
          <w:lang w:eastAsia="zh-CN"/>
        </w:rPr>
      </w:pPr>
    </w:p>
    <w:p xmlns:wp14="http://schemas.microsoft.com/office/word/2010/wordml" w:rsidRPr="00F00591" w:rsidR="00F00591" w:rsidP="00F00591" w:rsidRDefault="00F00591" w14:paraId="4B99056E" wp14:textId="77777777">
      <w:pPr>
        <w:rPr>
          <w:lang w:eastAsia="zh-CN"/>
        </w:rPr>
      </w:pPr>
    </w:p>
    <w:p xmlns:wp14="http://schemas.microsoft.com/office/word/2010/wordml" w:rsidRPr="00F00591" w:rsidR="00F00591" w:rsidP="00F00591" w:rsidRDefault="00F00591" w14:paraId="1299C43A" wp14:textId="77777777">
      <w:pPr>
        <w:rPr>
          <w:lang w:eastAsia="zh-CN"/>
        </w:rPr>
      </w:pPr>
    </w:p>
    <w:p xmlns:wp14="http://schemas.microsoft.com/office/word/2010/wordml" w:rsidRPr="00F00591" w:rsidR="0081513E" w:rsidP="00F00591" w:rsidRDefault="00F00591" w14:paraId="4DDBEF00" wp14:textId="77777777">
      <w:pPr>
        <w:tabs>
          <w:tab w:val="left" w:pos="1460"/>
        </w:tabs>
        <w:rPr>
          <w:lang w:eastAsia="zh-CN"/>
        </w:rPr>
      </w:pPr>
      <w:r>
        <w:rPr>
          <w:lang w:eastAsia="zh-CN"/>
        </w:rPr>
        <w:tab/>
      </w:r>
    </w:p>
    <w:sectPr w:rsidRPr="00F00591" w:rsidR="0081513E">
      <w:headerReference w:type="default" r:id="rId8"/>
      <w:footerReference w:type="default" r:id="rId9"/>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000008" w:rsidRDefault="00000008" w14:paraId="3CF2D8B6" wp14:textId="77777777">
      <w:pPr>
        <w:spacing w:after="0" w:line="240" w:lineRule="auto"/>
      </w:pPr>
      <w:r>
        <w:separator/>
      </w:r>
    </w:p>
  </w:endnote>
  <w:endnote w:type="continuationSeparator" w:id="0">
    <w:p xmlns:wp14="http://schemas.microsoft.com/office/word/2010/wordml" w:rsidR="00000008" w:rsidRDefault="00000008" w14:paraId="0FB78278"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TZhongsong">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FB1F1B" w:rsidP="00597414" w:rsidRDefault="00FB1F1B" w14:paraId="34CE0A41" wp14:textId="77777777">
    <w:pPr>
      <w:tabs>
        <w:tab w:val="center" w:pos="4513"/>
        <w:tab w:val="right" w:pos="9026"/>
      </w:tabs>
      <w:spacing w:after="0"/>
      <w:rPr>
        <w:rFonts w:ascii="Arial" w:hAnsi="Arial" w:cs="Arial"/>
        <w:sz w:val="20"/>
      </w:rPr>
    </w:pPr>
  </w:p>
  <w:p xmlns:wp14="http://schemas.microsoft.com/office/word/2010/wordml" w:rsidR="00F00591" w:rsidP="00F00591" w:rsidRDefault="00F00591" w14:paraId="23F18CC1" wp14:textId="77777777">
    <w:pPr>
      <w:tabs>
        <w:tab w:val="center" w:pos="4513"/>
        <w:tab w:val="right" w:pos="9026"/>
      </w:tabs>
      <w:spacing w:after="0"/>
      <w:rPr>
        <w:rFonts w:ascii="Arial" w:hAnsi="Arial" w:eastAsia="Arial"/>
        <w:sz w:val="20"/>
        <w:szCs w:val="20"/>
      </w:rPr>
    </w:pPr>
    <w:r>
      <w:rPr>
        <w:rFonts w:ascii="Arial" w:hAnsi="Arial" w:eastAsia="Arial"/>
        <w:sz w:val="20"/>
        <w:szCs w:val="20"/>
      </w:rPr>
      <w:t>RM6126 - Research &amp; Insights DPS</w:t>
    </w:r>
  </w:p>
  <w:p xmlns:wp14="http://schemas.microsoft.com/office/word/2010/wordml" w:rsidR="00F168FF" w:rsidP="00597414" w:rsidRDefault="00717FD0" w14:paraId="7BD1EA0C" wp14:textId="77777777">
    <w:pPr>
      <w:tabs>
        <w:tab w:val="center" w:pos="4513"/>
        <w:tab w:val="right" w:pos="9026"/>
      </w:tabs>
      <w:spacing w:after="0"/>
      <w:rPr>
        <w:rFonts w:ascii="Arial" w:hAnsi="Arial" w:cs="Arial"/>
        <w:sz w:val="20"/>
      </w:rPr>
    </w:pPr>
    <w:r w:rsidRPr="007E12FE">
      <w:rPr>
        <w:rFonts w:ascii="Arial" w:hAnsi="Arial" w:cs="Arial"/>
        <w:sz w:val="20"/>
      </w:rPr>
      <w:t>Project Version: v1.0</w:t>
    </w:r>
  </w:p>
  <w:p xmlns:wp14="http://schemas.microsoft.com/office/word/2010/wordml" w:rsidRPr="007E12FE" w:rsidR="0081513E" w:rsidP="00597414" w:rsidRDefault="00D2581B" w14:paraId="28263989" wp14:textId="77777777">
    <w:pPr>
      <w:pStyle w:val="Footer"/>
      <w:rPr>
        <w:rFonts w:ascii="Arial" w:hAnsi="Arial" w:cs="Arial"/>
        <w:sz w:val="20"/>
      </w:rPr>
    </w:pPr>
    <w:r>
      <w:rPr>
        <w:rFonts w:ascii="Arial" w:hAnsi="Arial" w:cs="Arial"/>
        <w:sz w:val="20"/>
      </w:rPr>
      <w:t>Model Version: v1</w:t>
    </w:r>
    <w:r w:rsidRPr="007E12FE" w:rsidR="00717FD0">
      <w:rPr>
        <w:rFonts w:ascii="Arial" w:hAnsi="Arial" w:cs="Arial"/>
        <w:sz w:val="20"/>
      </w:rPr>
      <w:t>.0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000008" w:rsidRDefault="00000008" w14:paraId="1FC39945" wp14:textId="77777777">
      <w:pPr>
        <w:spacing w:after="0" w:line="240" w:lineRule="auto"/>
      </w:pPr>
      <w:r>
        <w:separator/>
      </w:r>
    </w:p>
  </w:footnote>
  <w:footnote w:type="continuationSeparator" w:id="0">
    <w:p xmlns:wp14="http://schemas.microsoft.com/office/word/2010/wordml" w:rsidR="00000008" w:rsidRDefault="00000008" w14:paraId="0562CB0E"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Pr="005C04C4" w:rsidR="007E12FE" w:rsidRDefault="00826DDA" w14:paraId="55A82500" wp14:textId="77777777">
    <w:pPr>
      <w:pStyle w:val="Header"/>
      <w:rPr>
        <w:rFonts w:ascii="Arial" w:hAnsi="Arial" w:cs="Arial"/>
        <w:sz w:val="20"/>
        <w:szCs w:val="20"/>
      </w:rPr>
    </w:pPr>
    <w:r>
      <w:rPr>
        <w:rFonts w:ascii="Arial" w:hAnsi="Arial" w:cs="Arial"/>
        <w:sz w:val="20"/>
        <w:szCs w:val="20"/>
      </w:rPr>
      <w:t>Order</w:t>
    </w:r>
    <w:r w:rsidRPr="005C04C4" w:rsidR="005C04C4">
      <w:rPr>
        <w:rFonts w:ascii="Arial" w:hAnsi="Arial" w:cs="Arial"/>
        <w:sz w:val="20"/>
        <w:szCs w:val="20"/>
      </w:rPr>
      <w:t xml:space="preserve"> Schedule 20 (</w:t>
    </w:r>
    <w:r>
      <w:rPr>
        <w:rFonts w:ascii="Arial" w:hAnsi="Arial" w:cs="Arial"/>
        <w:sz w:val="20"/>
        <w:szCs w:val="20"/>
      </w:rPr>
      <w:t>Order</w:t>
    </w:r>
    <w:r w:rsidRPr="005C04C4" w:rsidR="005C04C4">
      <w:rPr>
        <w:rFonts w:ascii="Arial" w:hAnsi="Arial" w:cs="Arial"/>
        <w:sz w:val="20"/>
        <w:szCs w:val="20"/>
      </w:rPr>
      <w:t xml:space="preserve"> Specification)</w:t>
    </w:r>
  </w:p>
  <w:p xmlns:wp14="http://schemas.microsoft.com/office/word/2010/wordml" w:rsidRPr="005C04C4" w:rsidR="005C04C4" w:rsidRDefault="00826DDA" w14:paraId="3A6C0D4B" wp14:textId="77777777">
    <w:pPr>
      <w:pStyle w:val="Header"/>
      <w:rPr>
        <w:rFonts w:ascii="Arial" w:hAnsi="Arial" w:cs="Arial"/>
        <w:sz w:val="20"/>
        <w:szCs w:val="20"/>
      </w:rPr>
    </w:pPr>
    <w:r>
      <w:rPr>
        <w:rFonts w:ascii="Arial" w:hAnsi="Arial" w:cs="Arial"/>
        <w:sz w:val="20"/>
        <w:szCs w:val="20"/>
      </w:rPr>
      <w:t>Order</w:t>
    </w:r>
    <w:r w:rsidRPr="005C04C4" w:rsidR="005C04C4">
      <w:rPr>
        <w:rFonts w:ascii="Arial" w:hAnsi="Arial" w:cs="Arial"/>
        <w:sz w:val="20"/>
        <w:szCs w:val="20"/>
      </w:rPr>
      <w:t xml:space="preserve"> Ref:</w:t>
    </w:r>
  </w:p>
  <w:p xmlns:wp14="http://schemas.microsoft.com/office/word/2010/wordml" w:rsidRPr="005C04C4" w:rsidR="005C04C4" w:rsidRDefault="00F00591" w14:paraId="6E19CF16" wp14:textId="77777777">
    <w:pPr>
      <w:pStyle w:val="Header"/>
      <w:rPr>
        <w:rFonts w:ascii="Arial" w:hAnsi="Arial" w:cs="Arial"/>
        <w:sz w:val="20"/>
        <w:szCs w:val="20"/>
      </w:rPr>
    </w:pPr>
    <w:r>
      <w:rPr>
        <w:rFonts w:ascii="Arial" w:hAnsi="Arial" w:cs="Arial"/>
        <w:sz w:val="20"/>
        <w:szCs w:val="20"/>
      </w:rPr>
      <w:t>Crown Copyright 2021</w:t>
    </w:r>
  </w:p>
  <w:p xmlns:wp14="http://schemas.microsoft.com/office/word/2010/wordml" w:rsidRPr="005C04C4" w:rsidR="005C04C4" w:rsidRDefault="005C04C4" w14:paraId="3461D779" wp14:textId="77777777">
    <w:pPr>
      <w:pStyle w:val="Heade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48">
    <w:nsid w:val="3148093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7">
    <w:nsid w:val="4b1fb37f"/>
    <w:multiLevelType xmlns:w="http://schemas.openxmlformats.org/wordprocessingml/2006/main" w:val="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6">
    <w:nsid w:val="198add93"/>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5">
    <w:nsid w:val="f8d287d"/>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4">
    <w:nsid w:val="4a4f519d"/>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3">
    <w:nsid w:val="1f0fc2cf"/>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2">
    <w:nsid w:val="34100389"/>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638f4ef4"/>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0">
    <w:nsid w:val="1b205de1"/>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9">
    <w:nsid w:val="2ade019b"/>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8">
    <w:nsid w:val="1bf43c2c"/>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7">
    <w:nsid w:val="2570fd1"/>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6">
    <w:nsid w:val="182e2552"/>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5">
    <w:nsid w:val="6b46f070"/>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4">
    <w:nsid w:val="5c4e7e60"/>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
    <w:nsid w:val="1ac86a1"/>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
    <w:nsid w:val="5edb2e8d"/>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5b3e6b97"/>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525be6d5"/>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4d6428f6"/>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45c8e999"/>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98b0ed8"/>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
    <w:nsid w:val="45f7869a"/>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
    <w:nsid w:val="187bc8aa"/>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642a0686"/>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23fe17a3"/>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7f0718a2"/>
    <w:multiLevelType xmlns:w="http://schemas.openxmlformats.org/wordprocessingml/2006/main" w:val="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7b2d57a4"/>
    <w:multiLevelType xmlns:w="http://schemas.openxmlformats.org/wordprocessingml/2006/main" w:val="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11c4f330"/>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38abb229"/>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41b8cc27"/>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5b1fbc0e"/>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2eb7885b"/>
    <w:multiLevelType xmlns:w="http://schemas.openxmlformats.org/wordprocessingml/2006/main" w:val="multilevel"/>
    <w:lvl xmlns:w="http://schemas.openxmlformats.org/wordprocessingml/2006/main" w:ilvl="0">
      <w:start w:val="1"/>
      <w:numFmt w:val="bullet"/>
      <w:lvlText w:val=""/>
      <w:lvlJc w:val="left"/>
      <w:pPr>
        <w:ind w:left="1494"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50945e9a"/>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57f8df86"/>
    <w:multiLevelType xmlns:w="http://schemas.openxmlformats.org/wordprocessingml/2006/main" w:val="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
    <w:nsid w:val="7f429c7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3a4dd05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6e38dad0"/>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FFFFFF7D"/>
    <w:multiLevelType w:val="multilevel"/>
    <w:tmpl w:val="D4CA08C8"/>
    <w:lvl w:ilvl="0">
      <w:start w:val="1"/>
      <w:numFmt w:val="decimal"/>
      <w:pStyle w:val="BodyTextIndent"/>
      <w:lvlText w:val="%1."/>
      <w:lvlJc w:val="left"/>
      <w:pPr>
        <w:tabs>
          <w:tab w:val="num" w:pos="1209"/>
        </w:tabs>
        <w:ind w:left="1209" w:hanging="360"/>
      </w:pPr>
      <w:rPr>
        <w:rFonts w:cs="Times New Roman"/>
      </w:rPr>
    </w:lvl>
    <w:lvl w:ilvl="1">
      <w:start w:val="1"/>
      <w:numFmt w:val="decimal"/>
      <w:isLgl/>
      <w:lvlText w:val="%1.%2"/>
      <w:lvlJc w:val="left"/>
      <w:pPr>
        <w:ind w:left="1624" w:hanging="480"/>
      </w:pPr>
      <w:rPr>
        <w:rFonts w:hint="default" w:cs="Times New Roman"/>
      </w:rPr>
    </w:lvl>
    <w:lvl w:ilvl="2">
      <w:start w:val="2"/>
      <w:numFmt w:val="decimal"/>
      <w:isLgl/>
      <w:lvlText w:val="%1.%2.%3"/>
      <w:lvlJc w:val="left"/>
      <w:pPr>
        <w:ind w:left="2159" w:hanging="720"/>
      </w:pPr>
      <w:rPr>
        <w:rFonts w:hint="default" w:cs="Times New Roman"/>
      </w:rPr>
    </w:lvl>
    <w:lvl w:ilvl="3">
      <w:start w:val="1"/>
      <w:numFmt w:val="decimal"/>
      <w:isLgl/>
      <w:lvlText w:val="%1.%2.%3.%4"/>
      <w:lvlJc w:val="left"/>
      <w:pPr>
        <w:ind w:left="2454" w:hanging="720"/>
      </w:pPr>
      <w:rPr>
        <w:rFonts w:hint="default" w:cs="Times New Roman"/>
      </w:rPr>
    </w:lvl>
    <w:lvl w:ilvl="4">
      <w:start w:val="1"/>
      <w:numFmt w:val="decimal"/>
      <w:isLgl/>
      <w:lvlText w:val="%1.%2.%3.%4.%5"/>
      <w:lvlJc w:val="left"/>
      <w:pPr>
        <w:ind w:left="3109" w:hanging="1080"/>
      </w:pPr>
      <w:rPr>
        <w:rFonts w:hint="default" w:cs="Times New Roman"/>
      </w:rPr>
    </w:lvl>
    <w:lvl w:ilvl="5">
      <w:start w:val="1"/>
      <w:numFmt w:val="decimal"/>
      <w:isLgl/>
      <w:lvlText w:val="%1.%2.%3.%4.%5.%6"/>
      <w:lvlJc w:val="left"/>
      <w:pPr>
        <w:ind w:left="3404" w:hanging="1080"/>
      </w:pPr>
      <w:rPr>
        <w:rFonts w:hint="default" w:cs="Times New Roman"/>
      </w:rPr>
    </w:lvl>
    <w:lvl w:ilvl="6">
      <w:start w:val="1"/>
      <w:numFmt w:val="decimal"/>
      <w:isLgl/>
      <w:lvlText w:val="%1.%2.%3.%4.%5.%6.%7"/>
      <w:lvlJc w:val="left"/>
      <w:pPr>
        <w:ind w:left="4059" w:hanging="1440"/>
      </w:pPr>
      <w:rPr>
        <w:rFonts w:hint="default" w:cs="Times New Roman"/>
      </w:rPr>
    </w:lvl>
    <w:lvl w:ilvl="7">
      <w:start w:val="1"/>
      <w:numFmt w:val="decimal"/>
      <w:isLgl/>
      <w:lvlText w:val="%1.%2.%3.%4.%5.%6.%7.%8"/>
      <w:lvlJc w:val="left"/>
      <w:pPr>
        <w:ind w:left="4354" w:hanging="1440"/>
      </w:pPr>
      <w:rPr>
        <w:rFonts w:hint="default" w:cs="Times New Roman"/>
      </w:rPr>
    </w:lvl>
    <w:lvl w:ilvl="8">
      <w:start w:val="1"/>
      <w:numFmt w:val="decimal"/>
      <w:isLgl/>
      <w:lvlText w:val="%1.%2.%3.%4.%5.%6.%7.%8.%9"/>
      <w:lvlJc w:val="left"/>
      <w:pPr>
        <w:ind w:left="5009" w:hanging="1800"/>
      </w:pPr>
      <w:rPr>
        <w:rFonts w:hint="default" w:cs="Times New Roman"/>
      </w:rPr>
    </w:lvl>
  </w:abstractNum>
  <w:abstractNum w:abstractNumId="1" w15:restartNumberingAfterBreak="0">
    <w:nsid w:val="0FEE4FED"/>
    <w:multiLevelType w:val="multilevel"/>
    <w:tmpl w:val="5032E67A"/>
    <w:lvl w:ilvl="0">
      <w:start w:val="1"/>
      <w:numFmt w:val="none"/>
      <w:pStyle w:val="GPsDefinition"/>
      <w:lvlText w:val="%1"/>
      <w:lvlJc w:val="left"/>
      <w:pPr>
        <w:ind w:left="170" w:hanging="170"/>
      </w:pPr>
      <w:rPr>
        <w:rFonts w:hint="default" w:ascii="Arial" w:hAnsi="Arial"/>
        <w:sz w:val="22"/>
      </w:rPr>
    </w:lvl>
    <w:lvl w:ilvl="1">
      <w:start w:val="1"/>
      <w:numFmt w:val="lowerLetter"/>
      <w:pStyle w:val="GPSDefinitionL2"/>
      <w:lvlText w:val="%2)"/>
      <w:lvlJc w:val="left"/>
      <w:pPr>
        <w:ind w:left="720" w:hanging="360"/>
      </w:pPr>
      <w:rPr>
        <w:rFonts w:hint="default" w:ascii="Calibri" w:hAnsi="Calibri"/>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lowerRoman"/>
      <w:pStyle w:val="GPSDefinitionL3"/>
      <w:lvlText w:val="%3)"/>
      <w:lvlJc w:val="left"/>
      <w:pPr>
        <w:ind w:left="1080" w:hanging="360"/>
      </w:pPr>
      <w:rPr>
        <w:rFonts w:hint="default" w:ascii="Arial" w:hAnsi="Arial"/>
        <w:sz w:val="22"/>
      </w:rPr>
    </w:lvl>
    <w:lvl w:ilvl="3">
      <w:start w:val="1"/>
      <w:numFmt w:val="decimal"/>
      <w:pStyle w:val="GPSDefinitionL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A006FC5"/>
    <w:multiLevelType w:val="multilevel"/>
    <w:tmpl w:val="C78CF970"/>
    <w:lvl w:ilvl="0">
      <w:start w:val="1"/>
      <w:numFmt w:val="decimal"/>
      <w:lvlText w:val="%1."/>
      <w:lvlJc w:val="left"/>
      <w:pPr>
        <w:tabs>
          <w:tab w:val="num" w:pos="720"/>
        </w:tabs>
        <w:ind w:left="720" w:hanging="720"/>
      </w:pPr>
      <w:rPr>
        <w:rFonts w:hint="default" w:ascii="Calibri" w:hAnsi="Calibri" w:cs="Arial"/>
        <w:b/>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440"/>
        </w:tabs>
        <w:ind w:left="1440" w:hanging="720"/>
      </w:pPr>
      <w:rPr>
        <w:rFonts w:hint="default" w:ascii="Calibri" w:hAnsi="Calibri" w:cs="Arial"/>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2422" w:hanging="720"/>
      </w:pPr>
      <w:rPr>
        <w:rFonts w:hint="default" w:ascii="Calibri" w:hAnsi="Calibri" w:cs="Arial"/>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421" w:hanging="720"/>
      </w:pPr>
      <w:rPr>
        <w:rFonts w:hint="default" w:ascii="Calibri" w:hAnsi="Calibri" w:cs="Arial"/>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ind w:left="1440" w:hanging="1080"/>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ind w:left="1440" w:hanging="1080"/>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hint="default" w:cs="Times New Roman"/>
      </w:rPr>
    </w:lvl>
    <w:lvl w:ilvl="7">
      <w:start w:val="1"/>
      <w:numFmt w:val="decimal"/>
      <w:isLgl/>
      <w:lvlText w:val="%1.%2.%3.%4.%5.%6.%7.%8"/>
      <w:lvlJc w:val="left"/>
      <w:pPr>
        <w:ind w:left="1800" w:hanging="1440"/>
      </w:pPr>
      <w:rPr>
        <w:rFonts w:hint="default" w:cs="Times New Roman"/>
      </w:rPr>
    </w:lvl>
    <w:lvl w:ilvl="8">
      <w:start w:val="1"/>
      <w:numFmt w:val="decimal"/>
      <w:isLgl/>
      <w:lvlText w:val="%1.%2.%3.%4.%5.%6.%7.%8.%9"/>
      <w:lvlJc w:val="left"/>
      <w:pPr>
        <w:ind w:left="2160" w:hanging="1800"/>
      </w:pPr>
      <w:rPr>
        <w:rFonts w:hint="default" w:cs="Times New Roman"/>
      </w:rPr>
    </w:lvl>
  </w:abstractNum>
  <w:abstractNum w:abstractNumId="3" w15:restartNumberingAfterBreak="0">
    <w:nsid w:val="2ECF6AD9"/>
    <w:multiLevelType w:val="multilevel"/>
    <w:tmpl w:val="8C120C9A"/>
    <w:lvl w:ilvl="0">
      <w:start w:val="1"/>
      <w:numFmt w:val="decimal"/>
      <w:lvlText w:val="%1."/>
      <w:lvlJc w:val="left"/>
      <w:pPr>
        <w:tabs>
          <w:tab w:val="num" w:pos="720"/>
        </w:tabs>
        <w:ind w:left="720" w:hanging="720"/>
      </w:pPr>
      <w:rPr>
        <w:rFonts w:hint="default" w:ascii="Calibri" w:hAnsi="Calibri" w:cs="Arial"/>
        <w:b/>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440"/>
        </w:tabs>
        <w:ind w:left="1440" w:hanging="720"/>
      </w:pPr>
      <w:rPr>
        <w:rFonts w:hint="default" w:ascii="Calibri" w:hAnsi="Calibri" w:cs="Arial"/>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160"/>
        </w:tabs>
        <w:ind w:left="2160" w:hanging="720"/>
      </w:pPr>
      <w:rPr>
        <w:rFonts w:hint="default" w:ascii="Symbol" w:hAnsi="Symbol"/>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880"/>
        </w:tabs>
        <w:ind w:left="2880" w:hanging="720"/>
      </w:pPr>
      <w:rPr>
        <w:rFonts w:hint="default" w:ascii="Calibri" w:hAnsi="Calibri" w:cs="Arial"/>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3600"/>
        </w:tabs>
        <w:ind w:left="3600" w:hanging="720"/>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ind w:left="1440" w:hanging="1080"/>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hint="default" w:cs="Times New Roman"/>
      </w:rPr>
    </w:lvl>
    <w:lvl w:ilvl="7">
      <w:start w:val="1"/>
      <w:numFmt w:val="decimal"/>
      <w:isLgl/>
      <w:lvlText w:val="%1.%2.%3.%4.%5.%6.%7.%8"/>
      <w:lvlJc w:val="left"/>
      <w:pPr>
        <w:ind w:left="1800" w:hanging="1440"/>
      </w:pPr>
      <w:rPr>
        <w:rFonts w:hint="default" w:cs="Times New Roman"/>
      </w:rPr>
    </w:lvl>
    <w:lvl w:ilvl="8">
      <w:start w:val="1"/>
      <w:numFmt w:val="decimal"/>
      <w:isLgl/>
      <w:lvlText w:val="%1.%2.%3.%4.%5.%6.%7.%8.%9"/>
      <w:lvlJc w:val="left"/>
      <w:pPr>
        <w:ind w:left="2160" w:hanging="1800"/>
      </w:pPr>
      <w:rPr>
        <w:rFonts w:hint="default" w:cs="Times New Roman"/>
      </w:rPr>
    </w:lvl>
  </w:abstractNum>
  <w:abstractNum w:abstractNumId="4" w15:restartNumberingAfterBreak="0">
    <w:nsid w:val="4A682CA5"/>
    <w:multiLevelType w:val="multilevel"/>
    <w:tmpl w:val="C4EE7A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41F66B2"/>
    <w:multiLevelType w:val="multilevel"/>
    <w:tmpl w:val="39E42748"/>
    <w:lvl w:ilvl="0">
      <w:start w:val="1"/>
      <w:numFmt w:val="decimal"/>
      <w:lvlText w:val="%1."/>
      <w:lvlJc w:val="left"/>
      <w:pPr>
        <w:tabs>
          <w:tab w:val="num" w:pos="720"/>
        </w:tabs>
        <w:ind w:left="720" w:hanging="720"/>
      </w:pPr>
      <w:rPr>
        <w:rFonts w:hint="default" w:ascii="Calibri" w:hAnsi="Calibri" w:cs="Arial"/>
        <w:b/>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2160"/>
        </w:tabs>
        <w:ind w:left="2160" w:hanging="720"/>
      </w:pPr>
      <w:rPr>
        <w:rFonts w:hint="default" w:ascii="Calibri" w:hAnsi="Calibri" w:cs="Arial"/>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880"/>
        </w:tabs>
        <w:ind w:left="2880" w:hanging="720"/>
      </w:pPr>
      <w:rPr>
        <w:rFonts w:hint="default" w:ascii="Calibri" w:hAnsi="Calibri" w:cs="Arial"/>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3600"/>
        </w:tabs>
        <w:ind w:left="3600" w:hanging="720"/>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ind w:left="1440" w:hanging="1080"/>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hint="default" w:cs="Times New Roman"/>
      </w:rPr>
    </w:lvl>
    <w:lvl w:ilvl="7">
      <w:start w:val="1"/>
      <w:numFmt w:val="decimal"/>
      <w:isLgl/>
      <w:lvlText w:val="%1.%2.%3.%4.%5.%6.%7.%8"/>
      <w:lvlJc w:val="left"/>
      <w:pPr>
        <w:ind w:left="1800" w:hanging="1440"/>
      </w:pPr>
      <w:rPr>
        <w:rFonts w:hint="default" w:cs="Times New Roman"/>
      </w:rPr>
    </w:lvl>
    <w:lvl w:ilvl="8">
      <w:start w:val="1"/>
      <w:numFmt w:val="decimal"/>
      <w:isLgl/>
      <w:lvlText w:val="%1.%2.%3.%4.%5.%6.%7.%8.%9"/>
      <w:lvlJc w:val="left"/>
      <w:pPr>
        <w:ind w:left="2160" w:hanging="1800"/>
      </w:pPr>
      <w:rPr>
        <w:rFonts w:hint="default" w:cs="Times New Roman"/>
      </w:rPr>
    </w:lvl>
  </w:abstractNum>
  <w:abstractNum w:abstractNumId="6" w15:restartNumberingAfterBreak="0">
    <w:nsid w:val="5C6855CE"/>
    <w:multiLevelType w:val="multilevel"/>
    <w:tmpl w:val="0A16502A"/>
    <w:lvl w:ilvl="0">
      <w:numFmt w:val="bullet"/>
      <w:lvlText w:val="-"/>
      <w:lvlJc w:val="left"/>
      <w:pPr>
        <w:ind w:left="720" w:hanging="360"/>
      </w:pPr>
      <w:rPr>
        <w:rFonts w:ascii="Calibri" w:hAnsi="Calibri" w:eastAsia="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642F2DEB"/>
    <w:multiLevelType w:val="multilevel"/>
    <w:tmpl w:val="95B47E56"/>
    <w:lvl w:ilvl="0">
      <w:start w:val="1"/>
      <w:numFmt w:val="decimal"/>
      <w:lvlText w:val="%1.0"/>
      <w:lvlJc w:val="left"/>
      <w:pPr>
        <w:ind w:left="862" w:hanging="720"/>
      </w:pPr>
      <w:rPr>
        <w:rFonts w:hint="default"/>
        <w:sz w:val="22"/>
        <w:szCs w:val="22"/>
      </w:rPr>
    </w:lvl>
    <w:lvl w:ilvl="1">
      <w:start w:val="1"/>
      <w:numFmt w:val="decimal"/>
      <w:lvlText w:val="%1.%2"/>
      <w:lvlJc w:val="left"/>
      <w:pPr>
        <w:ind w:left="1571" w:hanging="720"/>
      </w:pPr>
      <w:rPr>
        <w:rFonts w:hint="default"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1.%2.1"/>
      <w:lvlJc w:val="left"/>
      <w:pPr>
        <w:ind w:left="2422" w:hanging="720"/>
      </w:pPr>
      <w:rPr>
        <w:rFonts w:hint="default"/>
        <w:b w:val="0"/>
      </w:rPr>
    </w:lvl>
    <w:lvl w:ilvl="3">
      <w:start w:val="1"/>
      <w:numFmt w:val="decimal"/>
      <w:lvlText w:val=".%4"/>
      <w:lvlJc w:val="left"/>
      <w:pPr>
        <w:ind w:left="3382" w:hanging="1080"/>
      </w:pPr>
      <w:rPr>
        <w:rFonts w:hint="default"/>
      </w:rPr>
    </w:lvl>
    <w:lvl w:ilvl="4">
      <w:start w:val="1"/>
      <w:numFmt w:val="decimal"/>
      <w:lvlText w:val="%1.%2.%3.%4.%5"/>
      <w:lvlJc w:val="left"/>
      <w:pPr>
        <w:ind w:left="4102" w:hanging="1080"/>
      </w:pPr>
      <w:rPr>
        <w:rFonts w:hint="default"/>
      </w:rPr>
    </w:lvl>
    <w:lvl w:ilvl="5">
      <w:start w:val="1"/>
      <w:numFmt w:val="decimal"/>
      <w:lvlText w:val="%1.%2.%3.%4.%5.%6"/>
      <w:lvlJc w:val="left"/>
      <w:pPr>
        <w:ind w:left="5182" w:hanging="1440"/>
      </w:pPr>
      <w:rPr>
        <w:rFonts w:hint="default"/>
      </w:rPr>
    </w:lvl>
    <w:lvl w:ilvl="6">
      <w:start w:val="1"/>
      <w:numFmt w:val="decimal"/>
      <w:lvlText w:val="%1.%2.%3.%4.%5.%6.%7"/>
      <w:lvlJc w:val="left"/>
      <w:pPr>
        <w:ind w:left="6262" w:hanging="1800"/>
      </w:pPr>
      <w:rPr>
        <w:rFonts w:hint="default"/>
      </w:rPr>
    </w:lvl>
    <w:lvl w:ilvl="7">
      <w:start w:val="1"/>
      <w:numFmt w:val="decimal"/>
      <w:lvlText w:val="%1.%2.%3.%4.%5.%6.%7.%8"/>
      <w:lvlJc w:val="left"/>
      <w:pPr>
        <w:ind w:left="6982" w:hanging="1800"/>
      </w:pPr>
      <w:rPr>
        <w:rFonts w:hint="default"/>
      </w:rPr>
    </w:lvl>
    <w:lvl w:ilvl="8">
      <w:start w:val="1"/>
      <w:numFmt w:val="decimal"/>
      <w:lvlText w:val="%1.%2.%3.%4.%5.%6.%7.%8.%9"/>
      <w:lvlJc w:val="left"/>
      <w:pPr>
        <w:ind w:left="8062" w:hanging="2160"/>
      </w:pPr>
      <w:rPr>
        <w:rFonts w:hint="default"/>
      </w:rPr>
    </w:lvl>
  </w:abstractNum>
  <w:abstractNum w:abstractNumId="8" w15:restartNumberingAfterBreak="0">
    <w:nsid w:val="74164FE4"/>
    <w:multiLevelType w:val="multilevel"/>
    <w:tmpl w:val="27B0D2DE"/>
    <w:lvl w:ilvl="0">
      <w:numFmt w:val="bullet"/>
      <w:lvlText w:val="-"/>
      <w:lvlJc w:val="left"/>
      <w:pPr>
        <w:ind w:left="720" w:hanging="360"/>
      </w:pPr>
      <w:rPr>
        <w:rFonts w:ascii="Calibri" w:hAnsi="Calibri" w:eastAsia="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74AA7086"/>
    <w:multiLevelType w:val="hybridMultilevel"/>
    <w:tmpl w:val="02EA38B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772936E4"/>
    <w:multiLevelType w:val="multilevel"/>
    <w:tmpl w:val="509838D2"/>
    <w:lvl w:ilvl="0">
      <w:start w:val="1"/>
      <w:numFmt w:val="decimal"/>
      <w:pStyle w:val="GPSL1CLAUSEHEADING"/>
      <w:lvlText w:val="%1."/>
      <w:lvlJc w:val="left"/>
      <w:pPr>
        <w:tabs>
          <w:tab w:val="num" w:pos="720"/>
        </w:tabs>
        <w:ind w:left="720" w:hanging="720"/>
      </w:pPr>
      <w:rPr>
        <w:rFonts w:hint="default" w:ascii="Calibri" w:hAnsi="Calibri" w:cs="Arial"/>
        <w:b/>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PSL2NumberedBoldHeading"/>
      <w:isLgl/>
      <w:lvlText w:val="%1.%2"/>
      <w:lvlJc w:val="left"/>
      <w:pPr>
        <w:tabs>
          <w:tab w:val="num" w:pos="1440"/>
        </w:tabs>
        <w:ind w:left="1440" w:hanging="720"/>
      </w:pPr>
      <w:rPr>
        <w:rFonts w:hint="default" w:ascii="Calibri" w:hAnsi="Calibri" w:cs="Arial"/>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PSL3numberedclause"/>
      <w:isLgl/>
      <w:lvlText w:val="%1.%2.%3"/>
      <w:lvlJc w:val="left"/>
      <w:pPr>
        <w:tabs>
          <w:tab w:val="num" w:pos="1996"/>
        </w:tabs>
        <w:ind w:left="1996" w:hanging="720"/>
      </w:pPr>
      <w:rPr>
        <w:rFonts w:hint="default" w:ascii="Calibri" w:hAnsi="Calibri" w:cs="Arial"/>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GPSL4numberedclause"/>
      <w:lvlText w:val="(%4)"/>
      <w:lvlJc w:val="left"/>
      <w:pPr>
        <w:tabs>
          <w:tab w:val="num" w:pos="2880"/>
        </w:tabs>
        <w:ind w:left="2880" w:hanging="720"/>
      </w:pPr>
      <w:rPr>
        <w:rFonts w:hint="default" w:ascii="Calibri" w:hAnsi="Calibri" w:cs="Arial"/>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GPSL5numberedclause"/>
      <w:lvlText w:val="(%5)"/>
      <w:lvlJc w:val="left"/>
      <w:pPr>
        <w:tabs>
          <w:tab w:val="num" w:pos="3600"/>
        </w:tabs>
        <w:ind w:left="3600" w:hanging="720"/>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pStyle w:val="GPSL6numbered"/>
      <w:lvlText w:val="(%6)"/>
      <w:lvlJc w:val="left"/>
      <w:pPr>
        <w:ind w:left="1440" w:hanging="1080"/>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hint="default" w:cs="Times New Roman"/>
      </w:rPr>
    </w:lvl>
    <w:lvl w:ilvl="7">
      <w:start w:val="1"/>
      <w:numFmt w:val="decimal"/>
      <w:isLgl/>
      <w:lvlText w:val="%1.%2.%3.%4.%5.%6.%7.%8"/>
      <w:lvlJc w:val="left"/>
      <w:pPr>
        <w:ind w:left="1800" w:hanging="1440"/>
      </w:pPr>
      <w:rPr>
        <w:rFonts w:hint="default" w:cs="Times New Roman"/>
      </w:rPr>
    </w:lvl>
    <w:lvl w:ilvl="8">
      <w:start w:val="1"/>
      <w:numFmt w:val="decimal"/>
      <w:isLgl/>
      <w:lvlText w:val="%1.%2.%3.%4.%5.%6.%7.%8.%9"/>
      <w:lvlJc w:val="left"/>
      <w:pPr>
        <w:ind w:left="2160" w:hanging="1800"/>
      </w:pPr>
      <w:rPr>
        <w:rFonts w:hint="default" w:cs="Times New Roman"/>
      </w:rPr>
    </w:lvl>
  </w:abstractNum>
  <w:num w:numId="121">
    <w:abstractNumId w:val="48"/>
  </w:num>
  <w:num w:numId="120">
    <w:abstractNumId w:val="47"/>
  </w:num>
  <w:num w:numId="119">
    <w:abstractNumId w:val="46"/>
  </w:num>
  <w:num w:numId="118">
    <w:abstractNumId w:val="45"/>
  </w:num>
  <w:num w:numId="117">
    <w:abstractNumId w:val="44"/>
  </w:num>
  <w:num w:numId="116">
    <w:abstractNumId w:val="43"/>
  </w:num>
  <w:num w:numId="115">
    <w:abstractNumId w:val="42"/>
  </w:num>
  <w:num w:numId="114">
    <w:abstractNumId w:val="41"/>
  </w:num>
  <w:num w:numId="113">
    <w:abstractNumId w:val="40"/>
  </w:num>
  <w:num w:numId="112">
    <w:abstractNumId w:val="39"/>
  </w:num>
  <w:num w:numId="111">
    <w:abstractNumId w:val="38"/>
  </w:num>
  <w:num w:numId="110">
    <w:abstractNumId w:val="37"/>
  </w:num>
  <w:num w:numId="109">
    <w:abstractNumId w:val="36"/>
  </w:num>
  <w:num w:numId="108">
    <w:abstractNumId w:val="35"/>
  </w:num>
  <w:num w:numId="107">
    <w:abstractNumId w:val="34"/>
  </w:num>
  <w:num w:numId="106">
    <w:abstractNumId w:val="33"/>
  </w:num>
  <w:num w:numId="105">
    <w:abstractNumId w:val="32"/>
  </w:num>
  <w:num w:numId="104">
    <w:abstractNumId w:val="31"/>
  </w:num>
  <w:num w:numId="103">
    <w:abstractNumId w:val="30"/>
  </w:num>
  <w:num w:numId="102">
    <w:abstractNumId w:val="29"/>
  </w:num>
  <w:num w:numId="101">
    <w:abstractNumId w:val="28"/>
  </w:num>
  <w:num w:numId="100">
    <w:abstractNumId w:val="27"/>
  </w:num>
  <w:num w:numId="99">
    <w:abstractNumId w:val="26"/>
  </w:num>
  <w:num w:numId="98">
    <w:abstractNumId w:val="25"/>
  </w:num>
  <w:num w:numId="97">
    <w:abstractNumId w:val="24"/>
  </w:num>
  <w:num w:numId="96">
    <w:abstractNumId w:val="23"/>
  </w:num>
  <w:num w:numId="95">
    <w:abstractNumId w:val="22"/>
  </w:num>
  <w:num w:numId="94">
    <w:abstractNumId w:val="21"/>
  </w:num>
  <w:num w:numId="93">
    <w:abstractNumId w:val="20"/>
  </w:num>
  <w:num w:numId="92">
    <w:abstractNumId w:val="19"/>
  </w:num>
  <w:num w:numId="91">
    <w:abstractNumId w:val="18"/>
  </w:num>
  <w:num w:numId="90">
    <w:abstractNumId w:val="17"/>
  </w:num>
  <w:num w:numId="89">
    <w:abstractNumId w:val="16"/>
  </w:num>
  <w:num w:numId="88">
    <w:abstractNumId w:val="15"/>
  </w:num>
  <w:num w:numId="87">
    <w:abstractNumId w:val="14"/>
  </w:num>
  <w:num w:numId="86">
    <w:abstractNumId w:val="13"/>
  </w:num>
  <w:num w:numId="85">
    <w:abstractNumId w:val="12"/>
  </w:num>
  <w:num w:numId="84">
    <w:abstractNumId w:val="11"/>
  </w:num>
  <w:num w:numId="1">
    <w:abstractNumId w:val="10"/>
  </w:num>
  <w:num w:numId="2">
    <w:abstractNumId w:val="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0"/>
  </w:num>
  <w:num w:numId="7">
    <w:abstractNumId w:val="10"/>
  </w:num>
  <w:num w:numId="8">
    <w:abstractNumId w:val="10"/>
  </w:num>
  <w:num w:numId="9">
    <w:abstractNumId w:val="10"/>
  </w:num>
  <w:num w:numId="10">
    <w:abstractNumId w:val="1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5"/>
  </w:num>
  <w:num w:numId="45">
    <w:abstractNumId w:val="10"/>
  </w:num>
  <w:num w:numId="46">
    <w:abstractNumId w:val="10"/>
  </w:num>
  <w:num w:numId="47">
    <w:abstractNumId w:val="3"/>
  </w:num>
  <w:num w:numId="48">
    <w:abstractNumId w:val="10"/>
  </w:num>
  <w:num w:numId="49">
    <w:abstractNumId w:val="10"/>
  </w:num>
  <w:num w:numId="50">
    <w:abstractNumId w:val="10"/>
  </w:num>
  <w:num w:numId="51">
    <w:abstractNumId w:val="10"/>
  </w:num>
  <w:num w:numId="52">
    <w:abstractNumId w:val="10"/>
  </w:num>
  <w:num w:numId="53">
    <w:abstractNumId w:val="10"/>
  </w:num>
  <w:num w:numId="54">
    <w:abstractNumId w:val="10"/>
  </w:num>
  <w:num w:numId="55">
    <w:abstractNumId w:val="10"/>
  </w:num>
  <w:num w:numId="56">
    <w:abstractNumId w:val="10"/>
  </w:num>
  <w:num w:numId="57">
    <w:abstractNumId w:val="10"/>
  </w:num>
  <w:num w:numId="58">
    <w:abstractNumId w:val="10"/>
  </w:num>
  <w:num w:numId="59">
    <w:abstractNumId w:val="10"/>
  </w:num>
  <w:num w:numId="60">
    <w:abstractNumId w:val="10"/>
  </w:num>
  <w:num w:numId="61">
    <w:abstractNumId w:val="10"/>
  </w:num>
  <w:num w:numId="62">
    <w:abstractNumId w:val="10"/>
  </w:num>
  <w:num w:numId="63">
    <w:abstractNumId w:val="10"/>
  </w:num>
  <w:num w:numId="64">
    <w:abstractNumId w:val="10"/>
  </w:num>
  <w:num w:numId="65">
    <w:abstractNumId w:val="10"/>
  </w:num>
  <w:num w:numId="66">
    <w:abstractNumId w:val="10"/>
  </w:num>
  <w:num w:numId="67">
    <w:abstractNumId w:val="10"/>
  </w:num>
  <w:num w:numId="68">
    <w:abstractNumId w:val="9"/>
  </w:num>
  <w:num w:numId="69">
    <w:abstractNumId w:val="10"/>
  </w:num>
  <w:num w:numId="70">
    <w:abstractNumId w:val="1"/>
  </w:num>
  <w:num w:numId="71">
    <w:abstractNumId w:val="10"/>
  </w:num>
  <w:num w:numId="72">
    <w:abstractNumId w:val="10"/>
  </w:num>
  <w:num w:numId="73">
    <w:abstractNumId w:val="10"/>
  </w:num>
  <w:num w:numId="74">
    <w:abstractNumId w:val="10"/>
  </w:num>
  <w:num w:numId="75">
    <w:abstractNumId w:val="10"/>
  </w:num>
  <w:num w:numId="76">
    <w:abstractNumId w:val="7"/>
  </w:num>
  <w:num w:numId="77">
    <w:abstractNumId w:val="10"/>
  </w:num>
  <w:num w:numId="78">
    <w:abstractNumId w:val="10"/>
  </w:num>
  <w:num w:numId="79">
    <w:abstractNumId w:val="10"/>
  </w:num>
  <w:num w:numId="80">
    <w:abstractNumId w:val="8"/>
  </w:num>
  <w:num w:numId="81">
    <w:abstractNumId w:val="6"/>
  </w:num>
  <w:num w:numId="82">
    <w:abstractNumId w:val="4"/>
  </w:num>
  <w:num w:numId="83">
    <w:abstractNumId w:val="10"/>
  </w:num>
  <w:numIdMacAtCleanup w:val="7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13E"/>
    <w:rsid w:val="00000008"/>
    <w:rsid w:val="000574E9"/>
    <w:rsid w:val="00123B48"/>
    <w:rsid w:val="001649BE"/>
    <w:rsid w:val="002E32B7"/>
    <w:rsid w:val="00336691"/>
    <w:rsid w:val="00395C1A"/>
    <w:rsid w:val="00412D4E"/>
    <w:rsid w:val="004C111F"/>
    <w:rsid w:val="00562676"/>
    <w:rsid w:val="00597414"/>
    <w:rsid w:val="005B4E76"/>
    <w:rsid w:val="005C04C4"/>
    <w:rsid w:val="00616D25"/>
    <w:rsid w:val="00692171"/>
    <w:rsid w:val="00717FD0"/>
    <w:rsid w:val="007335CD"/>
    <w:rsid w:val="007E12FE"/>
    <w:rsid w:val="0081513E"/>
    <w:rsid w:val="00826DDA"/>
    <w:rsid w:val="00880F36"/>
    <w:rsid w:val="008F480A"/>
    <w:rsid w:val="009612FD"/>
    <w:rsid w:val="00A4427B"/>
    <w:rsid w:val="00A663BD"/>
    <w:rsid w:val="00BF1FD7"/>
    <w:rsid w:val="00D236B6"/>
    <w:rsid w:val="00D2581B"/>
    <w:rsid w:val="00D44FC1"/>
    <w:rsid w:val="00DC54C2"/>
    <w:rsid w:val="00E067A8"/>
    <w:rsid w:val="00E63C82"/>
    <w:rsid w:val="00E86078"/>
    <w:rsid w:val="00E94174"/>
    <w:rsid w:val="00F00591"/>
    <w:rsid w:val="00F168FF"/>
    <w:rsid w:val="00FA26ED"/>
    <w:rsid w:val="00FB1F1B"/>
    <w:rsid w:val="2A6B4A4C"/>
    <w:rsid w:val="2E3F261B"/>
    <w:rsid w:val="3C7701F1"/>
    <w:rsid w:val="407F83AD"/>
    <w:rsid w:val="444B86F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AEC503"/>
  <w15:docId w15:val="{9DBC35DE-84D2-4942-918A-C1D0787075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Pr>
      <w:rFonts w:ascii="Calibri" w:hAnsi="Calibri" w:eastAsia="Calibri" w:cs="Times New Roman"/>
    </w:rPr>
  </w:style>
  <w:style w:type="paragraph" w:styleId="Heading1">
    <w:name w:val="heading 1"/>
    <w:basedOn w:val="Normal"/>
    <w:next w:val="Normal"/>
    <w:link w:val="Heading1Char"/>
    <w:uiPriority w:val="9"/>
    <w:qFormat/>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hAnsiTheme="majorHAnsi" w:eastAsiaTheme="majorEastAsia" w:cstheme="majorBidi"/>
      <w:b/>
      <w:bCs/>
      <w:color w:val="4F81BD" w:themeColor="accent1"/>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iCs/>
    </w:rPr>
  </w:style>
  <w:style w:type="paragraph" w:styleId="GPSL1CLAUSEHEADING" w:customStyle="1">
    <w:name w:val="GPS L1 CLAUSE HEADING"/>
    <w:basedOn w:val="Normal"/>
    <w:next w:val="Normal"/>
    <w:link w:val="GPSL1CLAUSEHEADINGChar"/>
    <w:qFormat/>
    <w:pPr>
      <w:numPr>
        <w:numId w:val="1"/>
      </w:numPr>
      <w:tabs>
        <w:tab w:val="left" w:pos="142"/>
      </w:tabs>
      <w:adjustRightInd w:val="0"/>
      <w:spacing w:before="240" w:after="120" w:line="240" w:lineRule="auto"/>
      <w:jc w:val="both"/>
      <w:outlineLvl w:val="1"/>
    </w:pPr>
    <w:rPr>
      <w:rFonts w:eastAsia="STZhongsong" w:cs="Arial"/>
      <w:b/>
      <w:caps/>
      <w:lang w:eastAsia="zh-CN"/>
    </w:rPr>
  </w:style>
  <w:style w:type="paragraph" w:styleId="GPSL3numberedclause" w:customStyle="1">
    <w:name w:val="GPS L3 numbered clause"/>
    <w:basedOn w:val="Normal"/>
    <w:link w:val="GPSL3numberedclauseChar"/>
    <w:qFormat/>
    <w:pPr>
      <w:numPr>
        <w:ilvl w:val="2"/>
        <w:numId w:val="1"/>
      </w:numPr>
      <w:tabs>
        <w:tab w:val="clear" w:pos="1996"/>
        <w:tab w:val="num" w:pos="2160"/>
      </w:tabs>
      <w:adjustRightInd w:val="0"/>
      <w:spacing w:before="120" w:after="120" w:line="240" w:lineRule="auto"/>
      <w:ind w:left="2160"/>
      <w:jc w:val="both"/>
    </w:pPr>
    <w:rPr>
      <w:rFonts w:eastAsia="Times New Roman" w:cs="Arial"/>
      <w:lang w:eastAsia="zh-CN"/>
    </w:rPr>
  </w:style>
  <w:style w:type="paragraph" w:styleId="GPSL4numberedclause" w:customStyle="1">
    <w:name w:val="GPS L4 numbered clause"/>
    <w:basedOn w:val="GPSL3numberedclause"/>
    <w:link w:val="GPSL4numberedclauseChar"/>
    <w:qFormat/>
    <w:pPr>
      <w:numPr>
        <w:ilvl w:val="3"/>
      </w:numPr>
      <w:ind w:left="2592" w:hanging="936"/>
    </w:pPr>
  </w:style>
  <w:style w:type="paragraph" w:styleId="GPSL5numberedclause" w:customStyle="1">
    <w:name w:val="GPS L5 numbered clause"/>
    <w:basedOn w:val="GPSL4numberedclause"/>
    <w:link w:val="GPSL5numberedclauseChar"/>
    <w:qFormat/>
    <w:pPr>
      <w:numPr>
        <w:ilvl w:val="4"/>
      </w:numPr>
    </w:pPr>
  </w:style>
  <w:style w:type="paragraph" w:styleId="GPSL2NumberedBoldHeading" w:customStyle="1">
    <w:name w:val="GPS L2 Numbered Bold Heading"/>
    <w:basedOn w:val="Normal"/>
    <w:link w:val="GPSL2NumberedBoldHeadingChar"/>
    <w:qFormat/>
    <w:pPr>
      <w:numPr>
        <w:ilvl w:val="1"/>
        <w:numId w:val="1"/>
      </w:numPr>
      <w:adjustRightInd w:val="0"/>
      <w:spacing w:before="120" w:after="120" w:line="240" w:lineRule="auto"/>
      <w:ind w:left="936" w:hanging="576"/>
      <w:jc w:val="both"/>
    </w:pPr>
    <w:rPr>
      <w:rFonts w:eastAsia="Times New Roman" w:cs="Arial"/>
      <w:lang w:eastAsia="zh-CN"/>
    </w:rPr>
  </w:style>
  <w:style w:type="paragraph" w:styleId="GPSL6numbered" w:customStyle="1">
    <w:name w:val="GPS L6 numbered"/>
    <w:basedOn w:val="GPSL5numberedclause"/>
    <w:qFormat/>
    <w:pPr>
      <w:numPr>
        <w:ilvl w:val="5"/>
      </w:numPr>
      <w:tabs>
        <w:tab w:val="num" w:pos="360"/>
        <w:tab w:val="left" w:pos="3686"/>
      </w:tabs>
      <w:ind w:left="3686" w:hanging="567"/>
    </w:pPr>
  </w:style>
  <w:style w:type="character" w:styleId="GPSL3numberedclauseChar" w:customStyle="1">
    <w:name w:val="GPS L3 numbered clause Char"/>
    <w:link w:val="GPSL3numberedclause"/>
    <w:locked/>
    <w:rPr>
      <w:rFonts w:ascii="Calibri" w:hAnsi="Calibri" w:eastAsia="Times New Roman" w:cs="Arial"/>
      <w:lang w:eastAsia="zh-CN"/>
    </w:rPr>
  </w:style>
  <w:style w:type="paragraph" w:styleId="GPSL2numberedclause" w:customStyle="1">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cs="Arial"/>
      <w:lang w:eastAsia="zh-CN"/>
    </w:rPr>
  </w:style>
  <w:style w:type="character" w:styleId="GPSL2numberedclauseChar1" w:customStyle="1">
    <w:name w:val="GPS L2 numbered clause Char1"/>
    <w:link w:val="GPSL2numberedclause"/>
    <w:rPr>
      <w:rFonts w:ascii="Calibri" w:hAnsi="Calibri" w:eastAsia="Times New Roman" w:cs="Arial"/>
      <w:lang w:eastAsia="zh-CN"/>
    </w:rPr>
  </w:style>
  <w:style w:type="character" w:styleId="GPSL4numberedclauseChar" w:customStyle="1">
    <w:name w:val="GPS L4 numbered clause Char"/>
    <w:link w:val="GPSL4numberedclause"/>
    <w:rPr>
      <w:rFonts w:ascii="Calibri" w:hAnsi="Calibri" w:eastAsia="Times New Roman"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rPr>
      <w:rFonts w:ascii="Calibri" w:hAnsi="Calibri" w:eastAsia="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CommentSubjectChar" w:customStyle="1">
    <w:name w:val="Comment Subject Char"/>
    <w:basedOn w:val="CommentTextChar"/>
    <w:link w:val="CommentSubject"/>
    <w:uiPriority w:val="99"/>
    <w:semiHidden/>
    <w:rPr>
      <w:rFonts w:ascii="Calibri" w:hAnsi="Calibri" w:eastAsia="Calibri" w:cs="Times New Roman"/>
      <w:b/>
      <w:bCs/>
      <w:sz w:val="20"/>
      <w:szCs w:val="20"/>
    </w:rPr>
  </w:style>
  <w:style w:type="paragraph" w:styleId="BalloonText">
    <w:name w:val="Balloon Text"/>
    <w:basedOn w:val="Normal"/>
    <w:link w:val="BalloonTextChar"/>
    <w:unhideWhenUsed/>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rPr>
      <w:rFonts w:ascii="Tahoma" w:hAnsi="Tahoma" w:eastAsia="Calibri" w:cs="Tahoma"/>
      <w:sz w:val="16"/>
      <w:szCs w:val="16"/>
    </w:rPr>
  </w:style>
  <w:style w:type="paragraph" w:styleId="GPSmacrorestart" w:customStyle="1">
    <w:name w:val="GPS macro restart"/>
    <w:basedOn w:val="Normal"/>
    <w:qFormat/>
    <w:pPr>
      <w:overflowPunct w:val="0"/>
      <w:autoSpaceDE w:val="0"/>
      <w:autoSpaceDN w:val="0"/>
      <w:adjustRightInd w:val="0"/>
      <w:spacing w:after="0" w:line="240" w:lineRule="auto"/>
      <w:jc w:val="both"/>
      <w:textAlignment w:val="baseline"/>
    </w:pPr>
    <w:rPr>
      <w:rFonts w:ascii="Arial" w:hAnsi="Arial" w:eastAsia="Times New Roman" w:cs="Arial"/>
      <w:color w:val="FFFFFF"/>
      <w:sz w:val="16"/>
      <w:szCs w:val="16"/>
    </w:rPr>
  </w:style>
  <w:style w:type="character" w:styleId="GPSL1CLAUSEHEADINGChar" w:customStyle="1">
    <w:name w:val="GPS L1 CLAUSE HEADING Char"/>
    <w:link w:val="GPSL1CLAUSEHEADING"/>
    <w:rPr>
      <w:rFonts w:ascii="Calibri" w:hAnsi="Calibri" w:eastAsia="STZhongsong" w:cs="Arial"/>
      <w:b/>
      <w:caps/>
      <w:lang w:eastAsia="zh-CN"/>
    </w:rPr>
  </w:style>
  <w:style w:type="paragraph" w:styleId="GPSSchTitleandNumber" w:customStyle="1">
    <w:name w:val="GPS Sch Title and Number"/>
    <w:basedOn w:val="Normal"/>
    <w:link w:val="GPSSchTitleandNumberChar"/>
    <w:qFormat/>
    <w:pPr>
      <w:keepNext/>
      <w:adjustRightInd w:val="0"/>
      <w:spacing w:after="240" w:line="240" w:lineRule="auto"/>
      <w:jc w:val="center"/>
      <w:outlineLvl w:val="0"/>
    </w:pPr>
    <w:rPr>
      <w:rFonts w:ascii="Arial Bold" w:hAnsi="Arial Bold" w:eastAsia="STZhongsong"/>
      <w:b/>
      <w:caps/>
      <w:lang w:eastAsia="zh-CN"/>
    </w:rPr>
  </w:style>
  <w:style w:type="character" w:styleId="GPSSchTitleandNumberChar" w:customStyle="1">
    <w:name w:val="GPS Sch Title and Number Char"/>
    <w:link w:val="GPSSchTitleandNumber"/>
    <w:rPr>
      <w:rFonts w:ascii="Arial Bold" w:hAnsi="Arial Bold" w:eastAsia="STZhongsong" w:cs="Times New Roman"/>
      <w:b/>
      <w:caps/>
      <w:lang w:eastAsia="zh-CN"/>
    </w:rPr>
  </w:style>
  <w:style w:type="paragraph" w:styleId="GPsDefinition" w:customStyle="1">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ascii="Arial" w:hAnsi="Arial" w:eastAsia="Times New Roman" w:cs="Arial"/>
    </w:rPr>
  </w:style>
  <w:style w:type="paragraph" w:styleId="GPSDefinitionL2" w:customStyle="1">
    <w:name w:val="GPS Definition L2"/>
    <w:basedOn w:val="GPsDefinition"/>
    <w:qFormat/>
    <w:pPr>
      <w:numPr>
        <w:ilvl w:val="1"/>
      </w:numPr>
      <w:tabs>
        <w:tab w:val="clear" w:pos="-9"/>
        <w:tab w:val="left" w:pos="144"/>
      </w:tabs>
      <w:ind w:hanging="545"/>
    </w:pPr>
  </w:style>
  <w:style w:type="paragraph" w:styleId="GPSDefinitionL3" w:customStyle="1">
    <w:name w:val="GPS Definition L3"/>
    <w:basedOn w:val="GPSDefinitionL2"/>
    <w:qFormat/>
    <w:pPr>
      <w:numPr>
        <w:ilvl w:val="2"/>
      </w:numPr>
    </w:pPr>
  </w:style>
  <w:style w:type="paragraph" w:styleId="GPSDefinitionL4" w:customStyle="1">
    <w:name w:val="GPS Definition L4"/>
    <w:basedOn w:val="GPSDefinitionL3"/>
    <w:qFormat/>
    <w:pPr>
      <w:numPr>
        <w:ilvl w:val="3"/>
      </w:numPr>
    </w:pPr>
  </w:style>
  <w:style w:type="paragraph" w:styleId="GPSSchAnnexname" w:customStyle="1">
    <w:name w:val="GPS Sch Annex name"/>
    <w:basedOn w:val="GPSSchTitleandNumber"/>
    <w:link w:val="GPSSchAnnexnameChar"/>
    <w:qFormat/>
    <w:pPr>
      <w:outlineLvl w:val="1"/>
    </w:pPr>
    <w:rPr>
      <w:rFonts w:ascii="Calibri" w:hAnsi="Calibri"/>
      <w:sz w:val="20"/>
    </w:rPr>
  </w:style>
  <w:style w:type="paragraph" w:styleId="GPSL1SCHEDULEHeading" w:customStyle="1">
    <w:name w:val="GPS L1 SCHEDULE Heading"/>
    <w:basedOn w:val="GPSL1CLAUSEHEADING"/>
    <w:link w:val="GPSL1SCHEDULEHeadingChar"/>
    <w:qFormat/>
    <w:pPr>
      <w:numPr>
        <w:numId w:val="0"/>
      </w:numPr>
      <w:tabs>
        <w:tab w:val="clear" w:pos="142"/>
        <w:tab w:val="left" w:pos="0"/>
      </w:tabs>
      <w:ind w:left="360" w:hanging="360"/>
      <w:outlineLvl w:val="9"/>
    </w:pPr>
  </w:style>
  <w:style w:type="character" w:styleId="GPSSchAnnexnameChar" w:customStyle="1">
    <w:name w:val="GPS Sch Annex name Char"/>
    <w:link w:val="GPSSchAnnexname"/>
    <w:rPr>
      <w:rFonts w:ascii="Calibri" w:hAnsi="Calibri" w:eastAsia="STZhongsong" w:cs="Times New Roman"/>
      <w:b/>
      <w:caps/>
      <w:sz w:val="20"/>
      <w:lang w:eastAsia="zh-CN"/>
    </w:rPr>
  </w:style>
  <w:style w:type="paragraph" w:styleId="GPSSchPart" w:customStyle="1">
    <w:name w:val="GPS Sch Part"/>
    <w:basedOn w:val="GPSSchAnnexname"/>
    <w:link w:val="GPSSchPartChar"/>
    <w:qFormat/>
    <w:pPr>
      <w:outlineLvl w:val="9"/>
    </w:pPr>
  </w:style>
  <w:style w:type="character" w:styleId="GPSL1SCHEDULEHeadingChar" w:customStyle="1">
    <w:name w:val="GPS L1 SCHEDULE Heading Char"/>
    <w:link w:val="GPSL1SCHEDULEHeading"/>
    <w:rPr>
      <w:rFonts w:ascii="Calibri" w:hAnsi="Calibri" w:eastAsia="STZhongsong" w:cs="Arial"/>
      <w:b/>
      <w:caps/>
      <w:lang w:eastAsia="zh-CN"/>
    </w:rPr>
  </w:style>
  <w:style w:type="character" w:styleId="GPSSchPartChar" w:customStyle="1">
    <w:name w:val="GPS Sch Part Char"/>
    <w:link w:val="GPSSchPart"/>
    <w:rPr>
      <w:rFonts w:ascii="Calibri" w:hAnsi="Calibri" w:eastAsia="STZhongsong" w:cs="Times New Roman"/>
      <w:b/>
      <w:caps/>
      <w:sz w:val="20"/>
      <w:lang w:eastAsia="zh-CN"/>
    </w:rPr>
  </w:style>
  <w:style w:type="paragraph" w:styleId="BodyTextIndent">
    <w:name w:val="Body Text Indent"/>
    <w:basedOn w:val="Normal"/>
    <w:link w:val="BodyTextIndentChar"/>
    <w:pPr>
      <w:numPr>
        <w:numId w:val="5"/>
      </w:numPr>
      <w:adjustRightInd w:val="0"/>
      <w:spacing w:after="240" w:line="240" w:lineRule="auto"/>
      <w:jc w:val="both"/>
    </w:pPr>
    <w:rPr>
      <w:rFonts w:eastAsia="Times New Roman"/>
      <w:lang w:eastAsia="zh-CN"/>
    </w:rPr>
  </w:style>
  <w:style w:type="character" w:styleId="BodyTextIndentChar" w:customStyle="1">
    <w:name w:val="Body Text Indent Char"/>
    <w:basedOn w:val="DefaultParagraphFont"/>
    <w:link w:val="BodyTextIndent"/>
    <w:rPr>
      <w:rFonts w:ascii="Calibri" w:hAnsi="Calibri" w:eastAsia="Times New Roman" w:cs="Times New Roman"/>
      <w:lang w:eastAsia="zh-CN"/>
    </w:rPr>
  </w:style>
  <w:style w:type="character" w:styleId="GPSL5numberedclauseChar" w:customStyle="1">
    <w:name w:val="GPS L5 numbered clause Char"/>
    <w:link w:val="GPSL5numberedclause"/>
    <w:locked/>
    <w:rPr>
      <w:rFonts w:ascii="Calibri" w:hAnsi="Calibri" w:eastAsia="Times New Roman" w:cs="Arial"/>
      <w:lang w:eastAsia="zh-CN"/>
    </w:rPr>
  </w:style>
  <w:style w:type="paragraph" w:styleId="GPSL2Indent" w:customStyle="1">
    <w:name w:val="GPS L2 Indent"/>
    <w:basedOn w:val="Normal"/>
    <w:link w:val="GPSL2IndentChar"/>
    <w:qFormat/>
    <w:pPr>
      <w:tabs>
        <w:tab w:val="left" w:pos="3402"/>
      </w:tabs>
      <w:overflowPunct w:val="0"/>
      <w:autoSpaceDE w:val="0"/>
      <w:autoSpaceDN w:val="0"/>
      <w:adjustRightInd w:val="0"/>
      <w:spacing w:after="220" w:line="240" w:lineRule="auto"/>
      <w:ind w:left="1134"/>
      <w:jc w:val="both"/>
      <w:textAlignment w:val="baseline"/>
    </w:pPr>
    <w:rPr>
      <w:rFonts w:eastAsia="Times New Roman" w:cs="Arial"/>
      <w:szCs w:val="24"/>
    </w:rPr>
  </w:style>
  <w:style w:type="character" w:styleId="GPSL2IndentChar" w:customStyle="1">
    <w:name w:val="GPS L2 Indent Char"/>
    <w:link w:val="GPSL2Indent"/>
    <w:rPr>
      <w:rFonts w:ascii="Calibri" w:hAnsi="Calibri" w:eastAsia="Times New Roman" w:cs="Arial"/>
      <w:szCs w:val="24"/>
    </w:rPr>
  </w:style>
  <w:style w:type="paragraph" w:styleId="GPSDefinitionTerm" w:customStyle="1">
    <w:name w:val="GPS Definition Term"/>
    <w:basedOn w:val="Normal"/>
    <w:qFormat/>
    <w:pPr>
      <w:overflowPunct w:val="0"/>
      <w:autoSpaceDE w:val="0"/>
      <w:autoSpaceDN w:val="0"/>
      <w:adjustRightInd w:val="0"/>
      <w:spacing w:after="120" w:line="240" w:lineRule="auto"/>
      <w:ind w:left="-108"/>
      <w:textAlignment w:val="baseline"/>
    </w:pPr>
    <w:rPr>
      <w:rFonts w:ascii="Arial" w:hAnsi="Arial" w:eastAsia="Times New Roman" w:cs="Arial"/>
      <w:b/>
    </w:rPr>
  </w:style>
  <w:style w:type="table" w:styleId="TableGrid">
    <w:name w:val="Table Grid"/>
    <w:basedOn w:val="TableNormal"/>
    <w:uiPriority w:val="59"/>
    <w:pPr>
      <w:spacing w:after="0" w:line="240" w:lineRule="auto"/>
    </w:pPr>
    <w:rPr>
      <w:rFonts w:ascii="Calibri" w:hAnsi="Calibri" w:eastAsia="Calibri" w:cs="Times New Roman"/>
      <w:sz w:val="20"/>
      <w:szCs w:val="20"/>
      <w:lang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customStyle="1">
    <w:name w:val="Footnote Text Char"/>
    <w:basedOn w:val="DefaultParagraphFont"/>
    <w:link w:val="FootnoteText"/>
    <w:uiPriority w:val="99"/>
    <w:semiHidden/>
    <w:rPr>
      <w:rFonts w:ascii="Calibri" w:hAnsi="Calibri" w:eastAsia="Calibri" w:cs="Times New Roman"/>
      <w:sz w:val="20"/>
      <w:szCs w:val="20"/>
    </w:rPr>
  </w:style>
  <w:style w:type="character" w:styleId="FootnoteReference">
    <w:name w:val="footnote reference"/>
    <w:basedOn w:val="DefaultParagraphFont"/>
    <w:uiPriority w:val="99"/>
    <w:semiHidden/>
    <w:unhideWhenUsed/>
    <w:rPr>
      <w:vertAlign w:val="superscript"/>
    </w:rPr>
  </w:style>
  <w:style w:type="character" w:styleId="Heading1Char" w:customStyle="1">
    <w:name w:val="Heading 1 Char"/>
    <w:basedOn w:val="DefaultParagraphFont"/>
    <w:link w:val="Heading1"/>
    <w:uiPriority w:val="9"/>
    <w:rPr>
      <w:rFonts w:asciiTheme="majorHAnsi" w:hAnsiTheme="majorHAnsi" w:eastAsiaTheme="majorEastAsia" w:cstheme="majorBidi"/>
      <w:b/>
      <w:bCs/>
      <w:color w:val="365F91" w:themeColor="accent1" w:themeShade="BF"/>
      <w:sz w:val="28"/>
      <w:szCs w:val="28"/>
    </w:rPr>
  </w:style>
  <w:style w:type="character" w:styleId="Heading2Char" w:customStyle="1">
    <w:name w:val="Heading 2 Char"/>
    <w:basedOn w:val="DefaultParagraphFont"/>
    <w:link w:val="Heading2"/>
    <w:uiPriority w:val="9"/>
    <w:rPr>
      <w:rFonts w:asciiTheme="majorHAnsi" w:hAnsiTheme="majorHAnsi" w:eastAsiaTheme="majorEastAsia" w:cstheme="majorBidi"/>
      <w:b/>
      <w:bCs/>
      <w:color w:val="4F81BD" w:themeColor="accent1"/>
      <w:sz w:val="26"/>
      <w:szCs w:val="26"/>
    </w:rPr>
  </w:style>
  <w:style w:type="paragraph" w:styleId="GPSL2Numbered" w:customStyle="1">
    <w:name w:val="GPS L2 Numbered"/>
    <w:basedOn w:val="GPSL2NumberedBoldHeading"/>
    <w:link w:val="GPSL2NumberedChar"/>
    <w:qFormat/>
    <w:rsid w:val="007E12FE"/>
    <w:pPr>
      <w:numPr>
        <w:ilvl w:val="0"/>
        <w:numId w:val="0"/>
      </w:numPr>
      <w:tabs>
        <w:tab w:val="left" w:pos="709"/>
        <w:tab w:val="left" w:pos="1134"/>
      </w:tabs>
      <w:ind w:left="644" w:hanging="360"/>
    </w:pPr>
  </w:style>
  <w:style w:type="character" w:styleId="GPSL2NumberedChar" w:customStyle="1">
    <w:name w:val="GPS L2 Numbered Char"/>
    <w:link w:val="GPSL2Numbered"/>
    <w:locked/>
    <w:rsid w:val="007E12FE"/>
    <w:rPr>
      <w:rFonts w:ascii="Calibri" w:hAnsi="Calibri" w:eastAsia="Times New Roman" w:cs="Arial"/>
      <w:lang w:eastAsia="zh-CN"/>
    </w:rPr>
  </w:style>
  <w:style w:type="character" w:styleId="GPSL2NumberedBoldHeadingChar" w:customStyle="1">
    <w:name w:val="GPS L2 Numbered Bold Heading Char"/>
    <w:link w:val="GPSL2NumberedBoldHeading"/>
    <w:locked/>
    <w:rsid w:val="007E12FE"/>
    <w:rPr>
      <w:rFonts w:ascii="Calibri" w:hAnsi="Calibri" w:eastAsia="Times New Roman" w:cs="Arial"/>
      <w:lang w:eastAsia="zh-CN"/>
    </w:rPr>
  </w:style>
  <w:style w:type="character" w:styleId="normaltextrun" w:customStyle="true">
    <w:uiPriority w:val="1"/>
    <w:name w:val="normaltextrun"/>
    <w:basedOn w:val="DefaultParagraphFont"/>
    <w:rsid w:val="2E3F261B"/>
    <w:rPr>
      <w:rFonts w:ascii="Times New Roman" w:hAnsi="Times New Roman" w:eastAsia="Times New Roman" w:cs="Times New Roman"/>
    </w:rPr>
  </w:style>
  <w:style w:type="character" w:styleId="eop" w:customStyle="true">
    <w:uiPriority w:val="1"/>
    <w:name w:val="eop"/>
    <w:basedOn w:val="DefaultParagraphFont"/>
    <w:rsid w:val="2E3F261B"/>
    <w:rPr>
      <w:rFonts w:ascii="Times New Roman" w:hAnsi="Times New Roman" w:eastAsia="Times New Roman" w:cs="Times New Roman"/>
    </w:rPr>
  </w:style>
  <w:style w:type="paragraph" w:styleId="paragraph" w:customStyle="true">
    <w:uiPriority w:val="1"/>
    <w:name w:val="paragraph"/>
    <w:basedOn w:val="Normal"/>
    <w:rsid w:val="2E3F261B"/>
    <w:rPr>
      <w:rFonts w:ascii="Times New Roman" w:hAnsi="Times New Roman" w:eastAsia="Times New Roman"/>
      <w:sz w:val="24"/>
      <w:szCs w:val="24"/>
    </w:rPr>
    <w:pPr>
      <w:widowControl w:val="1"/>
      <w:spacing w:beforeAutospacing="on" w:afterAutospacing="on"/>
    </w:p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982348">
      <w:bodyDiv w:val="1"/>
      <w:marLeft w:val="0"/>
      <w:marRight w:val="0"/>
      <w:marTop w:val="0"/>
      <w:marBottom w:val="0"/>
      <w:divBdr>
        <w:top w:val="none" w:sz="0" w:space="0" w:color="auto"/>
        <w:left w:val="none" w:sz="0" w:space="0" w:color="auto"/>
        <w:bottom w:val="none" w:sz="0" w:space="0" w:color="auto"/>
        <w:right w:val="none" w:sz="0" w:space="0" w:color="auto"/>
      </w:divBdr>
    </w:div>
    <w:div w:id="407044628">
      <w:bodyDiv w:val="1"/>
      <w:marLeft w:val="0"/>
      <w:marRight w:val="0"/>
      <w:marTop w:val="0"/>
      <w:marBottom w:val="0"/>
      <w:divBdr>
        <w:top w:val="none" w:sz="0" w:space="0" w:color="auto"/>
        <w:left w:val="none" w:sz="0" w:space="0" w:color="auto"/>
        <w:bottom w:val="none" w:sz="0" w:space="0" w:color="auto"/>
        <w:right w:val="none" w:sz="0" w:space="0" w:color="auto"/>
      </w:divBdr>
    </w:div>
    <w:div w:id="439423226">
      <w:bodyDiv w:val="1"/>
      <w:marLeft w:val="0"/>
      <w:marRight w:val="0"/>
      <w:marTop w:val="0"/>
      <w:marBottom w:val="0"/>
      <w:divBdr>
        <w:top w:val="none" w:sz="0" w:space="0" w:color="auto"/>
        <w:left w:val="none" w:sz="0" w:space="0" w:color="auto"/>
        <w:bottom w:val="none" w:sz="0" w:space="0" w:color="auto"/>
        <w:right w:val="none" w:sz="0" w:space="0" w:color="auto"/>
      </w:divBdr>
    </w:div>
    <w:div w:id="487208791">
      <w:bodyDiv w:val="1"/>
      <w:marLeft w:val="0"/>
      <w:marRight w:val="0"/>
      <w:marTop w:val="0"/>
      <w:marBottom w:val="0"/>
      <w:divBdr>
        <w:top w:val="none" w:sz="0" w:space="0" w:color="auto"/>
        <w:left w:val="none" w:sz="0" w:space="0" w:color="auto"/>
        <w:bottom w:val="none" w:sz="0" w:space="0" w:color="auto"/>
        <w:right w:val="none" w:sz="0" w:space="0" w:color="auto"/>
      </w:divBdr>
    </w:div>
    <w:div w:id="499470327">
      <w:bodyDiv w:val="1"/>
      <w:marLeft w:val="0"/>
      <w:marRight w:val="0"/>
      <w:marTop w:val="0"/>
      <w:marBottom w:val="0"/>
      <w:divBdr>
        <w:top w:val="none" w:sz="0" w:space="0" w:color="auto"/>
        <w:left w:val="none" w:sz="0" w:space="0" w:color="auto"/>
        <w:bottom w:val="none" w:sz="0" w:space="0" w:color="auto"/>
        <w:right w:val="none" w:sz="0" w:space="0" w:color="auto"/>
      </w:divBdr>
    </w:div>
    <w:div w:id="634986217">
      <w:bodyDiv w:val="1"/>
      <w:marLeft w:val="0"/>
      <w:marRight w:val="0"/>
      <w:marTop w:val="0"/>
      <w:marBottom w:val="0"/>
      <w:divBdr>
        <w:top w:val="none" w:sz="0" w:space="0" w:color="auto"/>
        <w:left w:val="none" w:sz="0" w:space="0" w:color="auto"/>
        <w:bottom w:val="none" w:sz="0" w:space="0" w:color="auto"/>
        <w:right w:val="none" w:sz="0" w:space="0" w:color="auto"/>
      </w:divBdr>
    </w:div>
    <w:div w:id="884869810">
      <w:bodyDiv w:val="1"/>
      <w:marLeft w:val="0"/>
      <w:marRight w:val="0"/>
      <w:marTop w:val="0"/>
      <w:marBottom w:val="0"/>
      <w:divBdr>
        <w:top w:val="none" w:sz="0" w:space="0" w:color="auto"/>
        <w:left w:val="none" w:sz="0" w:space="0" w:color="auto"/>
        <w:bottom w:val="none" w:sz="0" w:space="0" w:color="auto"/>
        <w:right w:val="none" w:sz="0" w:space="0" w:color="auto"/>
      </w:divBdr>
    </w:div>
    <w:div w:id="950749070">
      <w:bodyDiv w:val="1"/>
      <w:marLeft w:val="0"/>
      <w:marRight w:val="0"/>
      <w:marTop w:val="0"/>
      <w:marBottom w:val="0"/>
      <w:divBdr>
        <w:top w:val="none" w:sz="0" w:space="0" w:color="auto"/>
        <w:left w:val="none" w:sz="0" w:space="0" w:color="auto"/>
        <w:bottom w:val="none" w:sz="0" w:space="0" w:color="auto"/>
        <w:right w:val="none" w:sz="0" w:space="0" w:color="auto"/>
      </w:divBdr>
    </w:div>
    <w:div w:id="1148395682">
      <w:bodyDiv w:val="1"/>
      <w:marLeft w:val="0"/>
      <w:marRight w:val="0"/>
      <w:marTop w:val="0"/>
      <w:marBottom w:val="0"/>
      <w:divBdr>
        <w:top w:val="none" w:sz="0" w:space="0" w:color="auto"/>
        <w:left w:val="none" w:sz="0" w:space="0" w:color="auto"/>
        <w:bottom w:val="none" w:sz="0" w:space="0" w:color="auto"/>
        <w:right w:val="none" w:sz="0" w:space="0" w:color="auto"/>
      </w:divBdr>
    </w:div>
    <w:div w:id="1150099240">
      <w:bodyDiv w:val="1"/>
      <w:marLeft w:val="0"/>
      <w:marRight w:val="0"/>
      <w:marTop w:val="0"/>
      <w:marBottom w:val="0"/>
      <w:divBdr>
        <w:top w:val="none" w:sz="0" w:space="0" w:color="auto"/>
        <w:left w:val="none" w:sz="0" w:space="0" w:color="auto"/>
        <w:bottom w:val="none" w:sz="0" w:space="0" w:color="auto"/>
        <w:right w:val="none" w:sz="0" w:space="0" w:color="auto"/>
      </w:divBdr>
    </w:div>
    <w:div w:id="1529177835">
      <w:bodyDiv w:val="1"/>
      <w:marLeft w:val="0"/>
      <w:marRight w:val="0"/>
      <w:marTop w:val="0"/>
      <w:marBottom w:val="0"/>
      <w:divBdr>
        <w:top w:val="none" w:sz="0" w:space="0" w:color="auto"/>
        <w:left w:val="none" w:sz="0" w:space="0" w:color="auto"/>
        <w:bottom w:val="none" w:sz="0" w:space="0" w:color="auto"/>
        <w:right w:val="none" w:sz="0" w:space="0" w:color="auto"/>
      </w:divBdr>
    </w:div>
    <w:div w:id="1633361713">
      <w:bodyDiv w:val="1"/>
      <w:marLeft w:val="0"/>
      <w:marRight w:val="0"/>
      <w:marTop w:val="0"/>
      <w:marBottom w:val="0"/>
      <w:divBdr>
        <w:top w:val="none" w:sz="0" w:space="0" w:color="auto"/>
        <w:left w:val="none" w:sz="0" w:space="0" w:color="auto"/>
        <w:bottom w:val="none" w:sz="0" w:space="0" w:color="auto"/>
        <w:right w:val="none" w:sz="0" w:space="0" w:color="auto"/>
      </w:divBdr>
    </w:div>
    <w:div w:id="1778401788">
      <w:bodyDiv w:val="1"/>
      <w:marLeft w:val="0"/>
      <w:marRight w:val="0"/>
      <w:marTop w:val="0"/>
      <w:marBottom w:val="0"/>
      <w:divBdr>
        <w:top w:val="none" w:sz="0" w:space="0" w:color="auto"/>
        <w:left w:val="none" w:sz="0" w:space="0" w:color="auto"/>
        <w:bottom w:val="none" w:sz="0" w:space="0" w:color="auto"/>
        <w:right w:val="none" w:sz="0" w:space="0" w:color="auto"/>
      </w:divBdr>
    </w:div>
    <w:div w:id="184393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4.xml" Id="rId14" /><Relationship Type="http://schemas.openxmlformats.org/officeDocument/2006/relationships/hyperlink" Target="https://assets.publishing.service.gov.uk/media/6699698f49b9c0597fdb0010/Curriculum_and_assessment_review_-_aims_terms_of_reference_and_working_principles.pdf" TargetMode="External" Id="Re0fa9bd013e24398" /><Relationship Type="http://schemas.openxmlformats.org/officeDocument/2006/relationships/hyperlink" Target="https://assets.publishing.service.gov.uk/media/6699698f49b9c0597fdb0010/Curriculum_and_assessment_review_-_aims_terms_of_reference_and_working_principles.pdf" TargetMode="External" Id="R7b00754edfbd4c24" /><Relationship Type="http://schemas.openxmlformats.org/officeDocument/2006/relationships/hyperlink" Target="https://consult.education.gov.uk/curriculum-and-assessment-team/curriculum-and-assessment-review-call-for-evidence/" TargetMode="External" Id="Rfd65e55dfee445b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E241DAB7F38F942B94B7D9DF09BADBB" ma:contentTypeVersion="4" ma:contentTypeDescription="Create a new document." ma:contentTypeScope="" ma:versionID="5536990981d68713d873f4468e4aefd6">
  <xsd:schema xmlns:xsd="http://www.w3.org/2001/XMLSchema" xmlns:xs="http://www.w3.org/2001/XMLSchema" xmlns:p="http://schemas.microsoft.com/office/2006/metadata/properties" xmlns:ns2="77a5fab4-5fc1-4b06-85f2-d63547b897e0" targetNamespace="http://schemas.microsoft.com/office/2006/metadata/properties" ma:root="true" ma:fieldsID="30a05e5d8da23318ed7a236e1a1a8a10" ns2:_="">
    <xsd:import namespace="77a5fab4-5fc1-4b06-85f2-d63547b897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a5fab4-5fc1-4b06-85f2-d63547b897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995B53-42D8-474C-A794-E5C8C617C31A}">
  <ds:schemaRefs>
    <ds:schemaRef ds:uri="http://schemas.openxmlformats.org/officeDocument/2006/bibliography"/>
  </ds:schemaRefs>
</ds:datastoreItem>
</file>

<file path=customXml/itemProps2.xml><?xml version="1.0" encoding="utf-8"?>
<ds:datastoreItem xmlns:ds="http://schemas.openxmlformats.org/officeDocument/2006/customXml" ds:itemID="{0979567F-7E0E-49C1-AACD-C3BA3AE553B5}"/>
</file>

<file path=customXml/itemProps3.xml><?xml version="1.0" encoding="utf-8"?>
<ds:datastoreItem xmlns:ds="http://schemas.openxmlformats.org/officeDocument/2006/customXml" ds:itemID="{8585559D-2625-4200-92D4-91E7F1463AE0}"/>
</file>

<file path=customXml/itemProps4.xml><?xml version="1.0" encoding="utf-8"?>
<ds:datastoreItem xmlns:ds="http://schemas.openxmlformats.org/officeDocument/2006/customXml" ds:itemID="{07A77663-1063-4AA3-966D-A2462D63310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Andrew Thomas</dc:creator>
  <lastModifiedBy>SIMS, Molly</lastModifiedBy>
  <revision>5</revision>
  <dcterms:created xsi:type="dcterms:W3CDTF">2019-04-10T22:54:00.0000000Z</dcterms:created>
  <dcterms:modified xsi:type="dcterms:W3CDTF">2024-11-19T10:38:05.6005630Z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y fmtid="{D5CDD505-2E9C-101B-9397-08002B2CF9AE}" pid="3" name="ContentTypeId">
    <vt:lpwstr>0x0101001E241DAB7F38F942B94B7D9DF09BADBB</vt:lpwstr>
  </property>
</Properties>
</file>